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formbricks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100</w:t>
      </w:r>
    </w:p>
    <w:p>
      <w:r>
        <w:rPr>
          <w:sz w:val="20"/>
        </w:rPr>
        <w:t xml:space="preserve">**Services**  |  10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100 documents have been generated for 10 services, significant work is needed to reach an acceptable compliance level.</w:t>
      </w:r>
    </w:p>
    <w:p>
      <w:pPr>
        <w:pStyle w:val="Heading3"/>
      </w:pPr>
      <w:r>
        <w:t>2. Top Risk: Payment Data Handling</w:t>
      </w:r>
    </w:p>
    <w:p>
      <w:r>
        <w:t xml:space="preserve">1 payment service(s) detected (stripe). Payment data is classified as sensitive and requires PCI DSS compliance. Ensure all payment processing documentation is reviewed and approved by legal.</w:t>
      </w:r>
    </w:p>
    <w:p>
      <w:r>
        <w:t xml:space="preserve">Potential exposure: PCI DSS fines range from $5,000 to $100,000 per month for non-compliance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10 third-party services detected across 8 categories:</w:t>
      </w:r>
    </w:p>
    <w:p>
      <w:pPr>
        <w:pStyle w:val="ListParagraph"/>
        <w:numPr>
          <w:ilvl w:val="0"/>
          <w:numId w:val="1"/>
        </w:numPr>
      </w:pPr>
      <w:r>
        <w:t xml:space="preserve">**storage:** @aws-sdk/client-s3</w:t>
      </w:r>
    </w:p>
    <w:p>
      <w:pPr>
        <w:pStyle w:val="ListParagraph"/>
        <w:numPr>
          <w:ilvl w:val="0"/>
          <w:numId w:val="1"/>
        </w:numPr>
      </w:pPr>
      <w:r>
        <w:t xml:space="preserve">**monitoring:** @sentry/nextjs</w:t>
      </w:r>
    </w:p>
    <w:p>
      <w:pPr>
        <w:pStyle w:val="ListParagraph"/>
        <w:numPr>
          <w:ilvl w:val="0"/>
          <w:numId w:val="1"/>
        </w:numPr>
      </w:pPr>
      <w:r>
        <w:t xml:space="preserve">**other:** googleapis</w:t>
      </w:r>
    </w:p>
    <w:p>
      <w:pPr>
        <w:pStyle w:val="ListParagraph"/>
        <w:numPr>
          <w:ilvl w:val="0"/>
          <w:numId w:val="1"/>
        </w:numPr>
      </w:pPr>
      <w:r>
        <w:t xml:space="preserve">**database:** ioredis, prisma, redis</w:t>
      </w:r>
    </w:p>
    <w:p>
      <w:pPr>
        <w:pStyle w:val="ListParagraph"/>
        <w:numPr>
          <w:ilvl w:val="0"/>
          <w:numId w:val="1"/>
        </w:numPr>
      </w:pPr>
      <w:r>
        <w:t xml:space="preserve">**auth:** next-auth</w:t>
      </w:r>
    </w:p>
    <w:p>
      <w:pPr>
        <w:pStyle w:val="ListParagraph"/>
        <w:numPr>
          <w:ilvl w:val="0"/>
          <w:numId w:val="1"/>
        </w:numPr>
      </w:pPr>
      <w:r>
        <w:t xml:space="preserve">**email:** nodemailer</w:t>
      </w:r>
    </w:p>
    <w:p>
      <w:pPr>
        <w:pStyle w:val="ListParagraph"/>
        <w:numPr>
          <w:ilvl w:val="0"/>
          <w:numId w:val="1"/>
        </w:numPr>
      </w:pPr>
      <w:r>
        <w:t xml:space="preserve">**analytics:** posthog</w:t>
      </w:r>
    </w:p>
    <w:p>
      <w:pPr>
        <w:pStyle w:val="ListParagraph"/>
        <w:numPr>
          <w:ilvl w:val="0"/>
          <w:numId w:val="1"/>
        </w:numPr>
      </w:pPr>
      <w:r>
        <w:t xml:space="preserve">**payment:** stripe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