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Classification Report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Project: formbricks</w:t>
      </w:r>
    </w:p>
    <w:p>
      <w:r>
        <w:t xml:space="preserve">Company: [Your Company Name]</w:t>
      </w:r>
    </w:p>
    <w:p>
      <w:r>
        <w:t xml:space="preserve">Generated: 2026-03-16</w:t>
      </w:r>
    </w:p>
    <w:p>
      <w:r>
        <w:t xml:space="preserve">Classification Standard: GDPR (General Data Protection Regulation)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Summary</w:t>
      </w:r>
    </w:p>
    <w:p>
      <w:r>
        <w:rPr>
          <w:sz w:val="20"/>
        </w:rPr>
        <w:t xml:space="preserve">Sensitivity Level  |  Count  |  Description</w:t>
      </w:r>
    </w:p>
    <w:p>
      <w:r>
        <w:rPr>
          <w:sz w:val="20"/>
        </w:rPr>
        <w:t xml:space="preserve">Special Category (Art. 9)  |  2  |  Health, biometric, genetic, racial, political, religious, sexual orientation, trade union</w:t>
      </w:r>
    </w:p>
    <w:p>
      <w:r>
        <w:rPr>
          <w:sz w:val="20"/>
        </w:rPr>
        <w:t xml:space="preserve">High  |  28  |  Financial (PCI), government ID (SSN), authentication credentials</w:t>
      </w:r>
    </w:p>
    <w:p>
      <w:r>
        <w:rPr>
          <w:sz w:val="20"/>
        </w:rPr>
        <w:t xml:space="preserve">Medium  |  12  |  Contact info (email, phone), identity (name, DOB), location</w:t>
      </w:r>
    </w:p>
    <w:p>
      <w:r>
        <w:rPr>
          <w:sz w:val="20"/>
        </w:rPr>
        <w:t xml:space="preserve">Low  |  41  |  Behavioral (analytics), technical (IP, device info), preferences</w:t>
      </w:r>
    </w:p>
    <w:p>
      <w:r>
        <w:t xml:space="preserve">Total classified fields: 83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Classification</w:t>
      </w:r>
    </w:p>
    <w:p>
      <w:r>
        <w:rPr>
          <w:sz w:val="20"/>
        </w:rPr>
        <w:t xml:space="preserve">Field  |  Source  |  Sensitivity  |  GDPR Category  |  Retention</w:t>
      </w:r>
    </w:p>
    <w:p>
      <w:r>
        <w:rPr>
          <w:sz w:val="20"/>
        </w:rPr>
        <w:t xml:space="preserve">stack traces  |  @sentry/nextjs  |  Special Category (Art. 9)  |  Racial/ethnic origin (Art. 9)  |  Delete when no longer necessary; max 1 year</w:t>
      </w:r>
    </w:p>
    <w:p>
      <w:r>
        <w:rPr>
          <w:sz w:val="20"/>
        </w:rPr>
        <w:t xml:space="preserve">Error reports, stack traces, performance data, and user context collected through monitoring tools.  |  @sentry/nextjs  |  Special Category (Art. 9)  |  Racial/ethnic origin (Art. 9)  |  Delete when no longer necessary; max 1 year</w:t>
      </w:r>
    </w:p>
    <w:p>
      <w:r>
        <w:rPr>
          <w:sz w:val="20"/>
        </w:rPr>
        <w:t xml:space="preserve">OAuth tokens  |  next-auth  |  High  |  Authentication credential  |  Until account deletion; rotate regularly</w:t>
      </w:r>
    </w:p>
    <w:p>
      <w:r>
        <w:rPr>
          <w:sz w:val="20"/>
        </w:rPr>
        <w:t xml:space="preserve">payment information  |  stripe  |  High  |  Financial — payment data  |  7 years (tax/legal compliance)</w:t>
      </w:r>
    </w:p>
    <w:p>
      <w:r>
        <w:rPr>
          <w:sz w:val="20"/>
        </w:rPr>
        <w:t xml:space="preserve">billing address  |  stripe  |  High  |  Financial — payment data  |  7 years (tax/legal compliance)</w:t>
      </w:r>
    </w:p>
    <w:p>
      <w:r>
        <w:rPr>
          <w:sz w:val="20"/>
        </w:rPr>
        <w:t xml:space="preserve">transaction history  |  stripe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next-auth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schema.name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data.name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items.name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RequestBody.name (POST /api/v1/webhooks)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contactAttributeKey.name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survey.name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blocks.name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variables.name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webhook.name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team.name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user.name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contactAttributeKeyInput.name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contactAttributeKeyUpdate.name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RequestBody.name (PUT /management/contacts/bulk)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RequestBody.name (POST /management/contact-attribute-keys)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RequestBody.name (PUT /management/contact-attribute-keys/{id})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RequestBody.name (POST /management/webhooks)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RequestBody.name (PUT /management/webhooks/{id})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RequestBody.name (POST /organizations/{organizationId}/teams)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RequestBody.name (PUT /organizations/{organizationId}/teams/{id})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RequestBody.name (POST /organizations/{organizationId}/users)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 detected in OpenAPI/Swagger spec fields: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/organizations/{organizationId}/users).  |  RequestBody.name (PATCH /organizations/{organizationId}/users)  |  High  |  Authentication credential  |  Until account deletion; rotate regularly</w:t>
      </w:r>
    </w:p>
    <w:p>
      <w:r>
        <w:rPr>
          <w:sz w:val="20"/>
        </w:rPr>
        <w:t xml:space="preserve">Payment card information, billing addresses, and transaction history processed through payment providers.  |  stripe  |  High  |  Financial — payment data  |  7 years (tax/legal compliance)</w:t>
      </w:r>
    </w:p>
    <w:p>
      <w:r>
        <w:rPr>
          <w:sz w:val="20"/>
        </w:rPr>
        <w:t xml:space="preserve">email data  |  googleapis  |  Medium  |  Contact — email  |  Until account deletion or consent withdrawal</w:t>
      </w:r>
    </w:p>
    <w:p>
      <w:r>
        <w:rPr>
          <w:sz w:val="20"/>
        </w:rPr>
        <w:t xml:space="preserve">email  |  next-auth  |  Medium  |  Contact — email  |  Until account deletion or consent withdrawal</w:t>
      </w:r>
    </w:p>
    <w:p>
      <w:r>
        <w:rPr>
          <w:sz w:val="20"/>
        </w:rPr>
        <w:t xml:space="preserve">name  |  next-auth  |  Medium  |  Personal identity — name  |  Until account deletion</w:t>
      </w:r>
    </w:p>
    <w:p>
      <w:r>
        <w:rPr>
          <w:sz w:val="20"/>
        </w:rPr>
        <w:t xml:space="preserve">profile picture  |  next-auth  |  Medium  |  Personal identity — image  |  Until account deletion</w:t>
      </w:r>
    </w:p>
    <w:p>
      <w:r>
        <w:rPr>
          <w:sz w:val="20"/>
        </w:rPr>
        <w:t xml:space="preserve">email addresses  |  nodemailer  |  Medium  |  Contact — email  |  Until account deletion or consent withdrawal</w:t>
      </w:r>
    </w:p>
    <w:p>
      <w:r>
        <w:rPr>
          <w:sz w:val="20"/>
        </w:rPr>
        <w:t xml:space="preserve">email content  |  nodemailer  |  Medium  |  Contact — email  |  Until account deletion or consent withdrawal</w:t>
      </w:r>
    </w:p>
    <w:p>
      <w:r>
        <w:rPr>
          <w:sz w:val="20"/>
        </w:rPr>
        <w:t xml:space="preserve">email  |  stripe  |  Medium  |  Contact — email  |  Until account deletion or consent withdrawal</w:t>
      </w:r>
    </w:p>
    <w:p>
      <w:r>
        <w:rPr>
          <w:sz w:val="20"/>
        </w:rPr>
        <w:t xml:space="preserve">Email addresses and email content processed through email service providers.  |  nodemailer  |  Medium  |  Contact — email  |  Until account deletion or consent withdrawal</w:t>
      </w:r>
    </w:p>
    <w:p>
      <w:r>
        <w:rPr>
          <w:sz w:val="20"/>
        </w:rPr>
        <w:t xml:space="preserve">email addresses detected in OpenAPI/Swagger spec fields: schema.email, user.email, RequestBody.email (POST /organizations/{organizationId}/users), RequestBody.email (PATCH /organizations/{organizationId}/users).  |  schema.email  |  Medium  |  Contact — email  |  Until account deletion or consent withdrawal</w:t>
      </w:r>
    </w:p>
    <w:p>
      <w:r>
        <w:rPr>
          <w:sz w:val="20"/>
        </w:rPr>
        <w:t xml:space="preserve">email addresses detected in OpenAPI/Swagger spec fields: schema.email, user.email, RequestBody.email (POST /organizations/{organizationId}/users), RequestBody.email (PATCH /organizations/{organizationId}/users).  |  user.email  |  Medium  |  Contact — email  |  Until account deletion or consent withdrawal</w:t>
      </w:r>
    </w:p>
    <w:p>
      <w:r>
        <w:rPr>
          <w:sz w:val="20"/>
        </w:rPr>
        <w:t xml:space="preserve">email addresses detected in OpenAPI/Swagger spec fields: schema.email, user.email, RequestBody.email (POST /organizations/{organizationId}/users), RequestBody.email (PATCH /organizations/{organizationId}/users).  |  RequestBody.email (POST /organizations/{organizationId}/users)  |  Medium  |  Contact — email  |  Until account deletion or consent withdrawal</w:t>
      </w:r>
    </w:p>
    <w:p>
      <w:r>
        <w:rPr>
          <w:sz w:val="20"/>
        </w:rPr>
        <w:t xml:space="preserve">email addresses detected in OpenAPI/Swagger spec fields: schema.email, user.email, RequestBody.email (POST /organizations/{organizationId}/users), RequestBody.email (PATCH /organizations/{organizationId}/users).  |  RequestBody.email (PATCH /organizations/{organizationId}/users)  |  Medium  |  Contact — email  |  Until account deletion or consent withdrawal</w:t>
      </w:r>
    </w:p>
    <w:p>
      <w:r>
        <w:rPr>
          <w:sz w:val="20"/>
        </w:rPr>
        <w:t xml:space="preserve">uploaded files  |  @aws-sdk/client-s3  |  Low  |  Unclassified data  |  Review and define retention policy</w:t>
      </w:r>
    </w:p>
    <w:p>
      <w:r>
        <w:rPr>
          <w:sz w:val="20"/>
        </w:rPr>
        <w:t xml:space="preserve">file metadata  |  @aws-sdk/client-s3  |  Low  |  Unclassified data  |  Review and define retention policy</w:t>
      </w:r>
    </w:p>
    <w:p>
      <w:r>
        <w:rPr>
          <w:sz w:val="20"/>
        </w:rPr>
        <w:t xml:space="preserve">error data  |  @sentry/nextjs  |  Low  |  Technical — diagnostics  |  90 days</w:t>
      </w:r>
    </w:p>
    <w:p>
      <w:r>
        <w:rPr>
          <w:sz w:val="20"/>
        </w:rPr>
        <w:t xml:space="preserve">user context  |  @sentry/nextjs  |  Low  |  Unclassified data  |  Review and define retention policy</w:t>
      </w:r>
    </w:p>
    <w:p>
      <w:r>
        <w:rPr>
          <w:sz w:val="20"/>
        </w:rPr>
        <w:t xml:space="preserve">device information  |  @sentry/nextjs  |  Low  |  Technical — device/network  |  90 days</w:t>
      </w:r>
    </w:p>
    <w:p>
      <w:r>
        <w:rPr>
          <w:sz w:val="20"/>
        </w:rPr>
        <w:t xml:space="preserve">IP address  |  @sentry/nextjs  |  Low  |  Technical — device/network  |  90 days</w:t>
      </w:r>
    </w:p>
    <w:p>
      <w:r>
        <w:rPr>
          <w:sz w:val="20"/>
        </w:rPr>
        <w:t xml:space="preserve">user data via Google APIs  |  googleapis  |  Low  |  Unclassified data  |  Review and define retention policy</w:t>
      </w:r>
    </w:p>
    <w:p>
      <w:r>
        <w:rPr>
          <w:sz w:val="20"/>
        </w:rPr>
        <w:t xml:space="preserve">calendar data  |  googleapis  |  Low  |  Unclassified data  |  Review and define retention policy</w:t>
      </w:r>
    </w:p>
    <w:p>
      <w:r>
        <w:rPr>
          <w:sz w:val="20"/>
        </w:rPr>
        <w:t xml:space="preserve">profile information  |  googleapis  |  Low  |  Unclassified data  |  Review and define retention policy</w:t>
      </w:r>
    </w:p>
    <w:p>
      <w:r>
        <w:rPr>
          <w:sz w:val="20"/>
        </w:rPr>
        <w:t xml:space="preserve">cached data  |  ioredis  |  Low  |  Unclassified data  |  Review and define retention policy</w:t>
      </w:r>
    </w:p>
    <w:p>
      <w:r>
        <w:rPr>
          <w:sz w:val="20"/>
        </w:rPr>
        <w:t xml:space="preserve">session data  |  ioredis  |  Low  |  Behavioral — analytics  |  26 months</w:t>
      </w:r>
    </w:p>
    <w:p>
      <w:r>
        <w:rPr>
          <w:sz w:val="20"/>
        </w:rPr>
        <w:t xml:space="preserve">session data  |  next-auth  |  Low  |  Behavioral — analytics  |  26 months</w:t>
      </w:r>
    </w:p>
    <w:p>
      <w:r>
        <w:rPr>
          <w:sz w:val="20"/>
        </w:rPr>
        <w:t xml:space="preserve">user behavior  |  posthog  |  Low  |  Behavioral — analytics  |  26 months</w:t>
      </w:r>
    </w:p>
    <w:p>
      <w:r>
        <w:rPr>
          <w:sz w:val="20"/>
        </w:rPr>
        <w:t xml:space="preserve">session recordings  |  posthog  |  Low  |  Behavioral — analytics  |  26 months</w:t>
      </w:r>
    </w:p>
    <w:p>
      <w:r>
        <w:rPr>
          <w:sz w:val="20"/>
        </w:rPr>
        <w:t xml:space="preserve">feature flag usage  |  posthog  |  Low  |  Unclassified data  |  Review and define retention policy</w:t>
      </w:r>
    </w:p>
    <w:p>
      <w:r>
        <w:rPr>
          <w:sz w:val="20"/>
        </w:rPr>
        <w:t xml:space="preserve">device information  |  posthog  |  Low  |  Technical — device/network  |  90 days</w:t>
      </w:r>
    </w:p>
    <w:p>
      <w:r>
        <w:rPr>
          <w:sz w:val="20"/>
        </w:rPr>
        <w:t xml:space="preserve">user data as defined in schema  |  prisma  |  Low  |  Unclassified data  |  Review and define retention policy</w:t>
      </w:r>
    </w:p>
    <w:p>
      <w:r>
        <w:rPr>
          <w:sz w:val="20"/>
        </w:rPr>
        <w:t xml:space="preserve">cached data  |  redis  |  Low  |  Unclassified data  |  Review and define retention policy</w:t>
      </w:r>
    </w:p>
    <w:p>
      <w:r>
        <w:rPr>
          <w:sz w:val="20"/>
        </w:rPr>
        <w:t xml:space="preserve">session data  |  redis  |  Low  |  Behavioral — analytics  |  26 months</w:t>
      </w:r>
    </w:p>
    <w:p>
      <w:r>
        <w:rPr>
          <w:sz w:val="20"/>
        </w:rPr>
        <w:t xml:space="preserve">Usage &amp; Behavioral Data  |  posthog  |  Low  |  Behavioral — analytics  |  26 months</w:t>
      </w:r>
    </w:p>
    <w:p>
      <w:r>
        <w:rPr>
          <w:sz w:val="20"/>
        </w:rPr>
        <w:t xml:space="preserve">User-Uploaded Content  |  @aws-sdk/client-s3  |  Low  |  Unclassified data  |  Review and define retention policy</w:t>
      </w:r>
    </w:p>
    <w:p>
      <w:r>
        <w:rPr>
          <w:sz w:val="20"/>
        </w:rPr>
        <w:t xml:space="preserve">User-Uploaded Content  |  AWS  |  Low  |  Unclassified data  |  Review and define retention policy</w:t>
      </w:r>
    </w:p>
    <w:p>
      <w:r>
        <w:rPr>
          <w:sz w:val="20"/>
        </w:rPr>
        <w:t xml:space="preserve">Stored User Data  |  prisma  |  Low  |  Unclassified data  |  Review and define retention policy</w:t>
      </w:r>
    </w:p>
    <w:p>
      <w:r>
        <w:rPr>
          <w:sz w:val="20"/>
        </w:rPr>
        <w:t xml:space="preserve">Stored User Data  |  redis  |  Low  |  Unclassified data  |  Review and define retention policy</w:t>
      </w:r>
    </w:p>
    <w:p>
      <w:r>
        <w:rPr>
          <w:sz w:val="20"/>
        </w:rPr>
        <w:t xml:space="preserve">Stored User Data  |  ioredis  |  Low  |  Unclassified data  |  Review and define retention policy</w:t>
      </w:r>
    </w:p>
    <w:p>
      <w:r>
        <w:rPr>
          <w:sz w:val="20"/>
        </w:rPr>
        <w:t xml:space="preserve">Stored User Data  |  Redis (Cache)  |  Low  |  Unclassified data  |  Review and define retention policy</w:t>
      </w:r>
    </w:p>
    <w:p>
      <w:r>
        <w:rPr>
          <w:sz w:val="20"/>
        </w:rPr>
        <w:t xml:space="preserve">Technical Data  |  schema.userAgent  |  Low  |  Unclassified data  |  Review and define retention policy</w:t>
      </w:r>
    </w:p>
    <w:p>
      <w:r>
        <w:rPr>
          <w:sz w:val="20"/>
        </w:rPr>
        <w:t xml:space="preserve">Technical Data  |  response.userAgent  |  Low  |  Unclassified data  |  Review and define retention policy</w:t>
      </w:r>
    </w:p>
    <w:p>
      <w:r>
        <w:rPr>
          <w:sz w:val="20"/>
        </w:rPr>
        <w:t xml:space="preserve">Technical Data  |  RequestBody.userAgent (POST /responses)  |  Low  |  Unclassified data  |  Review and define retention policy</w:t>
      </w:r>
    </w:p>
    <w:p>
      <w:r>
        <w:rPr>
          <w:sz w:val="20"/>
        </w:rPr>
        <w:t xml:space="preserve">Technical Data  |  RequestBody.userAgent (PUT /responses/{id})  |  Low  |  Unclassified data  |  Review and define retention policy</w:t>
      </w:r>
    </w:p>
    <w:p>
      <w:r>
        <w:rPr>
          <w:sz w:val="20"/>
        </w:rPr>
        <w:t xml:space="preserve">Technical Data  |  RequestBody.userAgent (POST /management/responses)  |  Low  |  Unclassified data  |  Review and define retention policy</w:t>
      </w:r>
    </w:p>
    <w:p>
      <w:r>
        <w:rPr>
          <w:sz w:val="20"/>
        </w:rPr>
        <w:t xml:space="preserve">Technical Data  |  RequestBody.userAgent (PUT /management/responses/{id})  |  Low  |  Unclassified data  |  Review and define retention policy</w:t>
      </w:r>
    </w:p>
    <w:p>
      <w:r>
        <w:rPr>
          <w:sz w:val="20"/>
        </w:rPr>
        <w:t xml:space="preserve">Personal Identity Data  |  category:Personal Identity Data  |  Low  |  Unclassified data  |  Review and define retention policy</w:t>
      </w:r>
    </w:p>
    <w:p>
      <w:r>
        <w:rPr>
          <w:sz w:val="20"/>
        </w:rPr>
        <w:t xml:space="preserve">Financial Data  |  category:Financial Data  |  Low  |  Unclassified data  |  Review and define retention policy</w:t>
      </w:r>
    </w:p>
    <w:p>
      <w:r>
        <w:rPr>
          <w:sz w:val="20"/>
        </w:rPr>
        <w:t xml:space="preserve">Usage &amp; Behavioral Data  |  category:Usage &amp; Behavioral Data  |  Low  |  Behavioral — analytics  |  26 months</w:t>
      </w:r>
    </w:p>
    <w:p>
      <w:r>
        <w:rPr>
          <w:sz w:val="20"/>
        </w:rPr>
        <w:t xml:space="preserve">Communication Data  |  category:Communication Data  |  Low  |  Unclassified data  |  Review and define retention policy</w:t>
      </w:r>
    </w:p>
    <w:p>
      <w:r>
        <w:rPr>
          <w:sz w:val="20"/>
        </w:rPr>
        <w:t xml:space="preserve">Technical &amp; Diagnostic Data  |  category:Technical &amp; Diagnostic Data  |  Low  |  Unclassified data  |  Review and define retention policy</w:t>
      </w:r>
    </w:p>
    <w:p>
      <w:r>
        <w:rPr>
          <w:sz w:val="20"/>
        </w:rPr>
        <w:t xml:space="preserve">User-Uploaded Content  |  category:User-Uploaded Content  |  Low  |  Unclassified data  |  Review and define retention policy</w:t>
      </w:r>
    </w:p>
    <w:p>
      <w:r>
        <w:rPr>
          <w:sz w:val="20"/>
        </w:rPr>
        <w:t xml:space="preserve">Stored User Data  |  category:Stored User Data  |  Low  |  Unclassified data  |  Review and define retention policy</w:t>
      </w:r>
    </w:p>
    <w:p>
      <w:r>
        <w:rPr>
          <w:sz w:val="20"/>
        </w:rPr>
        <w:t xml:space="preserve">Technical Data  |  category:Technical Data  |  Low  |  Unclassified data  |  Review and define retention policy</w:t>
      </w:r>
    </w:p>
    <w:p>
      <w:r>
        <w:rPr>
          <w:sz w:val="20"/>
        </w:rPr>
        <w:t xml:space="preserve">Contact Information  |  category:Contact Information  |  Low  |  Unclassified data  |  Review and define retention policy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Special Category Data (Art. 9) — 2 field(s)</w:t>
      </w:r>
    </w:p>
    <w:p>
      <w:pPr>
        <w:pStyle w:val="ListParagraph"/>
        <w:numPr>
          <w:ilvl w:val="0"/>
          <w:numId w:val="1"/>
        </w:numPr>
      </w:pPr>
      <w:r>
        <w:t xml:space="preserve">**Explicit consent required** (Art. 9(2)(a)): Standard consent is not sufficient; obtain explicit, informed consent for each specific purpose</w:t>
      </w:r>
    </w:p>
    <w:p>
      <w:pPr>
        <w:pStyle w:val="ListParagraph"/>
        <w:numPr>
          <w:ilvl w:val="0"/>
          <w:numId w:val="1"/>
        </w:numPr>
      </w:pPr>
      <w:r>
        <w:t xml:space="preserve">**Data Protection Impact Assessment (DPIA)** required under Art. 35 before processing</w:t>
      </w:r>
    </w:p>
    <w:p>
      <w:pPr>
        <w:pStyle w:val="ListParagraph"/>
        <w:numPr>
          <w:ilvl w:val="0"/>
          <w:numId w:val="1"/>
        </w:numPr>
      </w:pPr>
      <w:r>
        <w:t xml:space="preserve">**Appoint a Data Protection Officer (DPO)** if processing special categories at scale</w:t>
      </w:r>
    </w:p>
    <w:p>
      <w:pPr>
        <w:pStyle w:val="ListParagraph"/>
        <w:numPr>
          <w:ilvl w:val="0"/>
          <w:numId w:val="1"/>
        </w:numPr>
      </w:pPr>
      <w:r>
        <w:t xml:space="preserve">**Encryption at rest and in transit** is mandatory; consider additional access controls</w:t>
      </w:r>
    </w:p>
    <w:p>
      <w:pPr>
        <w:pStyle w:val="ListParagraph"/>
        <w:numPr>
          <w:ilvl w:val="0"/>
          <w:numId w:val="1"/>
        </w:numPr>
      </w:pPr>
      <w:r>
        <w:t xml:space="preserve">**Minimize collection**: Only collect what is strictly necessary for the stated purpose</w:t>
      </w:r>
    </w:p>
    <w:p>
      <w:pPr>
        <w:pStyle w:val="ListParagraph"/>
        <w:numPr>
          <w:ilvl w:val="0"/>
          <w:numId w:val="1"/>
        </w:numPr>
      </w:pPr>
      <w:r>
        <w:t xml:space="preserve">**Audit logging**: Maintain detailed access logs for all special category data</w:t>
      </w:r>
    </w:p>
    <w:p>
      <w:pPr>
        <w:pStyle w:val="Heading3"/>
      </w:pPr>
      <w:r>
        <w:t>High Sensitivity Data — 28 field(s)</w:t>
      </w:r>
    </w:p>
    <w:p>
      <w:pPr>
        <w:pStyle w:val="ListParagraph"/>
        <w:numPr>
          <w:ilvl w:val="0"/>
          <w:numId w:val="1"/>
        </w:numPr>
      </w:pPr>
      <w:r>
        <w:t xml:space="preserve">**Encrypt at rest and in transit** using industry-standard algorithms (AES-256, TLS 1.2+)</w:t>
      </w:r>
    </w:p>
    <w:p>
      <w:pPr>
        <w:pStyle w:val="ListParagraph"/>
        <w:numPr>
          <w:ilvl w:val="0"/>
          <w:numId w:val="1"/>
        </w:numPr>
      </w:pPr>
      <w:r>
        <w:t xml:space="preserve">**Tokenize payment data** — never store raw card numbers (PCI DSS requirement)</w:t>
      </w:r>
    </w:p>
    <w:p>
      <w:pPr>
        <w:pStyle w:val="ListParagraph"/>
        <w:numPr>
          <w:ilvl w:val="0"/>
          <w:numId w:val="1"/>
        </w:numPr>
      </w:pPr>
      <w:r>
        <w:t xml:space="preserve">**Hash credentials** with bcrypt, scrypt, or Argon2; never store plaintext passwords</w:t>
      </w:r>
    </w:p>
    <w:p>
      <w:pPr>
        <w:pStyle w:val="ListParagraph"/>
        <w:numPr>
          <w:ilvl w:val="0"/>
          <w:numId w:val="1"/>
        </w:numPr>
      </w:pPr>
      <w:r>
        <w:t xml:space="preserve">**Limit access** to personnel with a business need; implement role-based access control</w:t>
      </w:r>
    </w:p>
    <w:p>
      <w:pPr>
        <w:pStyle w:val="ListParagraph"/>
        <w:numPr>
          <w:ilvl w:val="0"/>
          <w:numId w:val="1"/>
        </w:numPr>
      </w:pPr>
      <w:r>
        <w:t xml:space="preserve">**Retain per regulatory requirements** (e.g., 7 years for financial records)</w:t>
      </w:r>
    </w:p>
    <w:p>
      <w:pPr>
        <w:pStyle w:val="ListParagraph"/>
        <w:numPr>
          <w:ilvl w:val="0"/>
          <w:numId w:val="1"/>
        </w:numPr>
      </w:pPr>
      <w:r>
        <w:t xml:space="preserve">**Regular security audits** and penetration testing recommended</w:t>
      </w:r>
    </w:p>
    <w:p>
      <w:pPr>
        <w:pStyle w:val="Heading3"/>
      </w:pPr>
      <w:r>
        <w:t>Medium Sensitivity Data — 12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1.2+); encrypt at rest where feasible</w:t>
      </w:r>
    </w:p>
    <w:p>
      <w:pPr>
        <w:pStyle w:val="ListParagraph"/>
        <w:numPr>
          <w:ilvl w:val="0"/>
          <w:numId w:val="1"/>
        </w:numPr>
      </w:pPr>
      <w:r>
        <w:t xml:space="preserve">**Obtain clear consent** before collection; provide opt-out mechanisms</w:t>
      </w:r>
    </w:p>
    <w:p>
      <w:pPr>
        <w:pStyle w:val="ListParagraph"/>
        <w:numPr>
          <w:ilvl w:val="0"/>
          <w:numId w:val="1"/>
        </w:numPr>
      </w:pPr>
      <w:r>
        <w:t xml:space="preserve">**Allow user access and deletion** per GDPR Art. 15-17 (right of access, rectification, erasure)</w:t>
      </w:r>
    </w:p>
    <w:p>
      <w:pPr>
        <w:pStyle w:val="ListParagraph"/>
        <w:numPr>
          <w:ilvl w:val="0"/>
          <w:numId w:val="1"/>
        </w:numPr>
      </w:pPr>
      <w:r>
        <w:t xml:space="preserve">**Pseudonymize** where possible to reduce risk</w:t>
      </w:r>
    </w:p>
    <w:p>
      <w:pPr>
        <w:pStyle w:val="ListParagraph"/>
        <w:numPr>
          <w:ilvl w:val="0"/>
          <w:numId w:val="1"/>
        </w:numPr>
      </w:pPr>
      <w:r>
        <w:t xml:space="preserve">**Define clear retention periods** and automate data deletion</w:t>
      </w:r>
    </w:p>
    <w:p>
      <w:pPr>
        <w:pStyle w:val="Heading3"/>
      </w:pPr>
      <w:r>
        <w:t>Low Sensitivity Data — 41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</w:t>
      </w:r>
    </w:p>
    <w:p>
      <w:pPr>
        <w:pStyle w:val="ListParagraph"/>
        <w:numPr>
          <w:ilvl w:val="0"/>
          <w:numId w:val="1"/>
        </w:numPr>
      </w:pPr>
      <w:r>
        <w:t xml:space="preserve">**Anonymize or aggregate** analytics data where possible</w:t>
      </w:r>
    </w:p>
    <w:p>
      <w:pPr>
        <w:pStyle w:val="ListParagraph"/>
        <w:numPr>
          <w:ilvl w:val="0"/>
          <w:numId w:val="1"/>
        </w:numPr>
      </w:pPr>
      <w:r>
        <w:t xml:space="preserve">**Honor Do Not Track / Global Privacy Control** signals</w:t>
      </w:r>
    </w:p>
    <w:p>
      <w:pPr>
        <w:pStyle w:val="ListParagraph"/>
        <w:numPr>
          <w:ilvl w:val="0"/>
          <w:numId w:val="1"/>
        </w:numPr>
      </w:pPr>
      <w:r>
        <w:t xml:space="preserve">**Set appropriate retention periods** (typically 90 days for logs, 26 months for analytics)</w:t>
      </w:r>
    </w:p>
    <w:p>
      <w:pPr>
        <w:pStyle w:val="ListParagraph"/>
        <w:numPr>
          <w:ilvl w:val="0"/>
          <w:numId w:val="1"/>
        </w:numPr>
      </w:pPr>
      <w:r>
        <w:t xml:space="preserve">**Disclose in privacy policy** even for low-sensitivity data</w:t>
      </w:r>
    </w:p>
    <w:p>
      <w:pPr>
        <w:pBdr>
          <w:bottom w:val="single" w:sz="6" w:space="1" w:color="999999"/>
        </w:pBdr>
      </w:pPr>
    </w:p>
    <w:p>
      <w:r>
        <w:t xml:space="preserve">This classification is auto-generated based on code analysis. It should be reviewed by your legal and security teams. Data classification may change as your application evolves — re-run this scan regularly.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