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**Register Owner:**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Full Review:** 2027-03-16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[Your Company Name].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Payment Data Processing Assessment  |  DPIA  |  2026-03-16  |  Pending Review  |  High  |  [Data Protection Officer Name]  |  2027-03-16</w:t>
      </w:r>
    </w:p>
    <w:p>
      <w:r>
        <w:rPr>
          <w:sz w:val="20"/>
        </w:rPr>
        <w:t xml:space="preserve">2  |  Analytics &amp; Tracking Assessment  |  DPIA  |  2026-03-16  |  Pending Review  |  Medium  |  [Data Protection Officer Name]  |  2027-03-16</w:t>
      </w:r>
    </w:p>
    <w:p>
      <w:r>
        <w:rPr>
          <w:sz w:val="20"/>
        </w:rPr>
        <w:t xml:space="preserve">3  |  User Authentication &amp; Identity Assessment  |  PIA  |  2026-03-16  |  Pending Review  |  Medium  |  [Data Protection Officer Name]  |  2027-03-16</w:t>
      </w:r>
    </w:p>
    <w:p>
      <w:r>
        <w:rPr>
          <w:sz w:val="20"/>
        </w:rPr>
        <w:t xml:space="preserve">4  |  Application Monitoring Assessment  |  PIA  |  2026-03-16  |  Pending Review  |  Low  |  [Data Protection Officer Name]  |  2027-03-16</w:t>
      </w:r>
    </w:p>
    <w:p>
      <w:r>
        <w:rPr>
          <w:sz w:val="20"/>
        </w:rPr>
        <w:t xml:space="preserve">5  |  General Personal Data Processing Assessment  |  PIA  |  2026-03-16  |  Pending Review  |  Medium  |  [Data Protection Officer Name]  |  2027-03-16</w:t>
      </w:r>
    </w:p>
    <w:p>
      <w:r>
        <w:rPr>
          <w:sz w:val="20"/>
        </w:rPr>
        <w:t xml:space="preserve">6  |  Cross-Border Data Transfer Assessment  |  DPIA  |  2026-03-16  |  Pending Review  |  High  |  [Data Protection Officer Name]  |  2027-03-16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Payment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DPIA-20260316-PAY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Payment services: stripe</w:t>
      </w:r>
    </w:p>
    <w:p>
      <w:r>
        <w:rPr>
          <w:sz w:val="20"/>
        </w:rPr>
        <w:t xml:space="preserve">**Processing Description**  |  Collection and processing of payment and financial data</w:t>
      </w:r>
    </w:p>
    <w:p>
      <w:r>
        <w:rPr>
          <w:sz w:val="20"/>
        </w:rPr>
        <w:t xml:space="preserve">**Data Subjects**  |  Customers, purchasers</w:t>
      </w:r>
    </w:p>
    <w:p>
      <w:r>
        <w:rPr>
          <w:sz w:val="20"/>
        </w:rPr>
        <w:t xml:space="preserve">**Data Categories**  |  payment information, billing address, email, transaction history</w:t>
      </w:r>
    </w:p>
    <w:p>
      <w:r>
        <w:rPr>
          <w:sz w:val="20"/>
        </w:rPr>
        <w:t xml:space="preserve">**Legal Basis**  |  Contract performance (Art. 6(1)(b))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Financial data, large-scale processing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PCI DSS compliance, encryption, tokenization, minimal data retention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2: Analytics &amp; Tracking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DPIA-20260316-ANALYTICS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DPIA (GDPR Art. 35)</w:t>
      </w:r>
    </w:p>
    <w:p>
      <w:r>
        <w:rPr>
          <w:sz w:val="20"/>
        </w:rPr>
        <w:t xml:space="preserve">**Scope**  |  Analytics services: posthog</w:t>
      </w:r>
    </w:p>
    <w:p>
      <w:r>
        <w:rPr>
          <w:sz w:val="20"/>
        </w:rPr>
        <w:t xml:space="preserve">**Processing Description**  |  Collection of user behavior data, page views, interactions, and device information for product analytics</w:t>
      </w:r>
    </w:p>
    <w:p>
      <w:r>
        <w:rPr>
          <w:sz w:val="20"/>
        </w:rPr>
        <w:t xml:space="preserve">**Data Subjects**  |  Website visitors, app users</w:t>
      </w:r>
    </w:p>
    <w:p>
      <w:r>
        <w:rPr>
          <w:sz w:val="20"/>
        </w:rPr>
        <w:t xml:space="preserve">**Data Categories**  |  user behavior, session recordings, feature flag usage, device information</w:t>
      </w:r>
    </w:p>
    <w:p>
      <w:r>
        <w:rPr>
          <w:sz w:val="20"/>
        </w:rPr>
        <w:t xml:space="preserve">**Legal Basis**  |  Consent (Art. 6(1)(a)) or Legitimate interest (Art. 6(1)(f))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**DPIA Trigger**  |  Systematic monitoring of user behavior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Cookie consent mechanism, data anonymization, retention limits, opt-out capability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3: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PIA-20260316-GENERAL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10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Personal Identity Data, Financial Data, Usage &amp; Behavioral Data, Communication Data, Technical &amp; Diagnostic Data, User-Uploaded Content, Stored User Data, Technical Data, Contact Information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2027-03-16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Payment processing  |  Medium  |  High  |  **High**  |  Requires mitigation  |  Pending</w:t>
      </w:r>
    </w:p>
    <w:p>
      <w:r>
        <w:rPr>
          <w:sz w:val="20"/>
        </w:rPr>
        <w:t xml:space="preserve">User analytics/tracking  |  Medium  |  Medium  |  **Medium**  |  Requires review  |  Pending</w:t>
      </w:r>
    </w:p>
    <w:p>
      <w:r>
        <w:rPr>
          <w:sz w:val="20"/>
        </w:rPr>
        <w:t xml:space="preserve">User authentication  |  Low  |  High  |  **Medium**  |  Requires review  |  Pending</w:t>
      </w:r>
    </w:p>
    <w:p>
      <w:r>
        <w:rPr>
          <w:sz w:val="20"/>
        </w:rPr>
        <w:t xml:space="preserve">Application monitoring  |  Low  |  Low  |  **Low**  |  Acceptable  |  N/A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@aws-sdk/client-s3  |  storage  |  uploaded files, file metadata  |  Review needed  |  Pending</w:t>
      </w:r>
    </w:p>
    <w:p>
      <w:r>
        <w:rPr>
          <w:sz w:val="20"/>
        </w:rPr>
        <w:t xml:space="preserve">@sentry/nextjs  |  monitoring  |  error data, stack traces, user context  |  Review needed  |  Pending</w:t>
      </w:r>
    </w:p>
    <w:p>
      <w:r>
        <w:rPr>
          <w:sz w:val="20"/>
        </w:rPr>
        <w:t xml:space="preserve">googleapis  |  other  |  user data via Google APIs, calendar data, email data  |  Review needed  |  Pending</w:t>
      </w:r>
    </w:p>
    <w:p>
      <w:r>
        <w:rPr>
          <w:sz w:val="20"/>
        </w:rPr>
        <w:t xml:space="preserve">ioredis  |  database  |  cached data, session data  |  Review needed  |  Pending</w:t>
      </w:r>
    </w:p>
    <w:p>
      <w:r>
        <w:rPr>
          <w:sz w:val="20"/>
        </w:rPr>
        <w:t xml:space="preserve">next-auth  |  auth  |  email, name, profile picture  |  Review needed  |  Pending</w:t>
      </w:r>
    </w:p>
    <w:p>
      <w:r>
        <w:rPr>
          <w:sz w:val="20"/>
        </w:rPr>
        <w:t xml:space="preserve">nodemailer  |  email  |  email addresses, email content  |  Review needed  |  Pending</w:t>
      </w:r>
    </w:p>
    <w:p>
      <w:r>
        <w:rPr>
          <w:sz w:val="20"/>
        </w:rPr>
        <w:t xml:space="preserve">posthog  |  analytics  |  user behavior, session recordings, feature flag usage  |  Review needed  |  Pending</w:t>
      </w:r>
    </w:p>
    <w:p>
      <w:r>
        <w:rPr>
          <w:sz w:val="20"/>
        </w:rPr>
        <w:t xml:space="preserve">prisma  |  database  |  user data as defined in schema  |  Review needed  |  Pending</w:t>
      </w:r>
    </w:p>
    <w:p>
      <w:r>
        <w:rPr>
          <w:sz w:val="20"/>
        </w:rPr>
        <w:t xml:space="preserve">redis  |  database  |  cached data, session data  |  Review needed  |  Pending</w:t>
      </w:r>
    </w:p>
    <w:p>
      <w:r>
        <w:rPr>
          <w:sz w:val="20"/>
        </w:rPr>
        <w:t xml:space="preserve">stripe  |  payment  |  payment information, billing address, email  |  Yes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2026-03-16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[Data Protection Officer Name] ([your-email@example.com])</w:t>
      </w:r>
    </w:p>
    <w:p>
      <w:pPr>
        <w:pStyle w:val="ListParagraph"/>
        <w:numPr>
          <w:ilvl w:val="0"/>
          <w:numId w:val="1"/>
        </w:numPr>
      </w:pPr>
      <w:r>
        <w:t xml:space="preserve">**Privacy Team:**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