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2  |  Immediate remediation — escalate to leadership</w:t>
      </w:r>
    </w:p>
    <w:p>
      <w:r>
        <w:rPr>
          <w:sz w:val="20"/>
        </w:rPr>
        <w:t xml:space="preserve">🟠 High  |  3  |  Address within 30 days</w:t>
      </w:r>
    </w:p>
    <w:p>
      <w:r>
        <w:rPr>
          <w:sz w:val="20"/>
        </w:rPr>
        <w:t xml:space="preserve">🟡 Medium  |  2  |  Address within 90 days</w:t>
      </w:r>
    </w:p>
    <w:p>
      <w:r>
        <w:rPr>
          <w:sz w:val="20"/>
        </w:rPr>
        <w:t xml:space="preserve">**Total**  |  **7**</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🟠PR-001  |  🔴PR-007  |  —</w:t>
      </w:r>
    </w:p>
    <w:p>
      <w:r>
        <w:rPr>
          <w:sz w:val="20"/>
        </w:rPr>
        <w:t xml:space="preserve">**3** - Possible  |  —  |  —  |  🟡PR-005, 🟡PR-006  |  🟠PR-004  |  🔴PR-002</w:t>
      </w:r>
    </w:p>
    <w:p>
      <w:r>
        <w:rPr>
          <w:sz w:val="20"/>
        </w:rPr>
        <w:t xml:space="preserve">**2** - Unlikely  |  —  |  —  |  —  |  —  |  🟠PR-003</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PR-007  |  International data transfers to third-party processors  |  4 (Likely)  |  4 (Major)  |  16  |  🔴 Critical  |  @aws-sdk/client-s3, @sentry/nextjs, googleapis, ioredis, next-auth, nodemailer, posthog, prisma, redis, stripe</w:t>
      </w:r>
    </w:p>
    <w:p>
      <w:r>
        <w:rPr>
          <w:sz w:val="20"/>
        </w:rPr>
        <w:t xml:space="preserve">PR-002  |  User authentication and identity management  |  3 (Possible)  |  5 (Severe)  |  15  |  🔴 Critical  |  next-auth</w:t>
      </w:r>
    </w:p>
    <w:p>
      <w:r>
        <w:rPr>
          <w:sz w:val="20"/>
        </w:rPr>
        <w:t xml:space="preserve">PR-001  |  User behavior tracking and analytics  |  4 (Likely)  |  3 (Moderate)  |  12  |  🟠 High  |  posthog</w:t>
      </w:r>
    </w:p>
    <w:p>
      <w:r>
        <w:rPr>
          <w:sz w:val="20"/>
        </w:rPr>
        <w:t xml:space="preserve">PR-004  |  Persistent data storage and retrieval  |  3 (Possible)  |  4 (Major)  |  12  |  🟠 High  |  ioredis, prisma, redis</w:t>
      </w:r>
    </w:p>
    <w:p>
      <w:r>
        <w:rPr>
          <w:sz w:val="20"/>
        </w:rPr>
        <w:t xml:space="preserve">PR-003  |  Payment processing and financial data handling  |  2 (Unlikely)  |  5 (Severe)  |  10  |  🟠 High  |  stripe</w:t>
      </w:r>
    </w:p>
    <w:p>
      <w:r>
        <w:rPr>
          <w:sz w:val="20"/>
        </w:rPr>
        <w:t xml:space="preserve">PR-005  |  File and object storage  |  3 (Possible)  |  3 (Moderate)  |  9  |  🟡 Medium  |  @aws-sdk/client-s3</w:t>
      </w:r>
    </w:p>
    <w:p>
      <w:r>
        <w:rPr>
          <w:sz w:val="20"/>
        </w:rPr>
        <w:t xml:space="preserve">PR-006  |  Email communications and marketing  |  3 (Possible)  |  3 (Moderate)  |  9  |  🟡 Medium  |  nodemailer</w:t>
      </w:r>
    </w:p>
    <w:p>
      <w:pPr>
        <w:pStyle w:val="Heading2"/>
      </w:pPr>
      <w:r>
        <w:t>Risk Details and Mitigations</w:t>
      </w:r>
    </w:p>
    <w:p>
      <w:pPr>
        <w:pStyle w:val="Heading3"/>
      </w:pPr>
      <w:r>
        <w:t>PR-007: International data transfers to third-party processors 🔴</w:t>
      </w:r>
    </w:p>
    <w:p>
      <w:r>
        <w:t xml:space="preserve">Risk Level: Critical (16/25)  </w:t>
      </w:r>
    </w:p>
    <w:p>
      <w:r>
        <w:t xml:space="preserve">Likelihood: 4/5 (Likely)  </w:t>
      </w:r>
    </w:p>
    <w:p>
      <w:r>
        <w:t xml:space="preserve">Impact: 4/5 (Major)  </w:t>
      </w:r>
    </w:p>
    <w:p>
      <w:r>
        <w:t xml:space="preserve">Affected Services: @aws-sdk/client-s3, @sentry/nextjs, googleapis, ioredis, next-auth, nodemailer, posthog, prisma, redis, stripe</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PR-002: User authentication and identity management 🔴</w:t>
      </w:r>
    </w:p>
    <w:p>
      <w:r>
        <w:t xml:space="preserve">Risk Level: Critical (15/25)  </w:t>
      </w:r>
    </w:p>
    <w:p>
      <w:r>
        <w:t xml:space="preserve">Likelihood: 3/5 (Possible)  </w:t>
      </w:r>
    </w:p>
    <w:p>
      <w:r>
        <w:t xml:space="preserve">Impact: 5/5 (Severe)  </w:t>
      </w:r>
    </w:p>
    <w:p>
      <w:r>
        <w:t xml:space="preserve">Affected Services: next-auth</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PR-001: User behavior tracking and analytics 🟠</w:t>
      </w:r>
    </w:p>
    <w:p>
      <w:r>
        <w:t xml:space="preserve">Risk Level: High (12/25)  </w:t>
      </w:r>
    </w:p>
    <w:p>
      <w:r>
        <w:t xml:space="preserve">Likelihood: 4/5 (Likely)  </w:t>
      </w:r>
    </w:p>
    <w:p>
      <w:r>
        <w:t xml:space="preserve">Impact: 3/5 (Moderate)  </w:t>
      </w:r>
    </w:p>
    <w:p>
      <w:r>
        <w:t xml:space="preserve">Affected Services: posthog</w:t>
      </w:r>
    </w:p>
    <w:p>
      <w:r>
        <w:t xml:space="preserve">Data Types at Risk:</w:t>
      </w:r>
    </w:p>
    <w:p>
      <w:pPr>
        <w:pStyle w:val="ListParagraph"/>
        <w:numPr>
          <w:ilvl w:val="0"/>
          <w:numId w:val="1"/>
        </w:numPr>
      </w:pPr>
      <w:r>
        <w:t xml:space="preserve">IP addresses</w:t>
      </w:r>
    </w:p>
    <w:p>
      <w:pPr>
        <w:pStyle w:val="ListParagraph"/>
        <w:numPr>
          <w:ilvl w:val="0"/>
          <w:numId w:val="1"/>
        </w:numPr>
      </w:pPr>
      <w:r>
        <w:t xml:space="preserve">device fingerprints</w:t>
      </w:r>
    </w:p>
    <w:p>
      <w:pPr>
        <w:pStyle w:val="ListParagraph"/>
        <w:numPr>
          <w:ilvl w:val="0"/>
          <w:numId w:val="1"/>
        </w:numPr>
      </w:pPr>
      <w:r>
        <w:t xml:space="preserve">browsing history</w:t>
      </w:r>
    </w:p>
    <w:p>
      <w:pPr>
        <w:pStyle w:val="ListParagraph"/>
        <w:numPr>
          <w:ilvl w:val="0"/>
          <w:numId w:val="1"/>
        </w:numPr>
      </w:pPr>
      <w:r>
        <w:t xml:space="preserve">click patterns</w:t>
      </w:r>
    </w:p>
    <w:p>
      <w:r>
        <w:t xml:space="preserve">Required Mitigations:</w:t>
      </w:r>
    </w:p>
    <w:p>
      <w:pPr>
        <w:pStyle w:val="ListParagraph"/>
        <w:numPr>
          <w:ilvl w:val="0"/>
          <w:numId w:val="1"/>
        </w:numPr>
      </w:pPr>
      <w:r>
        <w:t xml:space="preserve">[ ] Implement cookie consent management platform (CMP)</w:t>
      </w:r>
    </w:p>
    <w:p>
      <w:pPr>
        <w:pStyle w:val="ListParagraph"/>
        <w:numPr>
          <w:ilvl w:val="0"/>
          <w:numId w:val="1"/>
        </w:numPr>
      </w:pPr>
      <w:r>
        <w:t xml:space="preserve">[ ] Anonymize IP addresses before storage</w:t>
      </w:r>
    </w:p>
    <w:p>
      <w:pPr>
        <w:pStyle w:val="ListParagraph"/>
        <w:numPr>
          <w:ilvl w:val="0"/>
          <w:numId w:val="1"/>
        </w:numPr>
      </w:pPr>
      <w:r>
        <w:t xml:space="preserve">[ ] Set data retention limits (max 26 months for GA4)</w:t>
      </w:r>
    </w:p>
    <w:p>
      <w:pPr>
        <w:pStyle w:val="ListParagraph"/>
        <w:numPr>
          <w:ilvl w:val="0"/>
          <w:numId w:val="1"/>
        </w:numPr>
      </w:pPr>
      <w:r>
        <w:t xml:space="preserve">[ ] Provide opt-out mechanism in privacy settings</w:t>
      </w:r>
    </w:p>
    <w:p>
      <w:pPr>
        <w:pStyle w:val="ListParagraph"/>
        <w:numPr>
          <w:ilvl w:val="0"/>
          <w:numId w:val="1"/>
        </w:numPr>
      </w:pPr>
      <w:r>
        <w:t xml:space="preserve">[ ] Conduct regular audit of tracked events</w:t>
      </w:r>
    </w:p>
    <w:p>
      <w:pPr>
        <w:pStyle w:val="Heading3"/>
      </w:pPr>
      <w:r>
        <w:t>PR-004: Persistent data storage and retrieval 🟠</w:t>
      </w:r>
    </w:p>
    <w:p>
      <w:r>
        <w:t xml:space="preserve">Risk Level: High (12/25)  </w:t>
      </w:r>
    </w:p>
    <w:p>
      <w:r>
        <w:t xml:space="preserve">Likelihood: 3/5 (Possible)  </w:t>
      </w:r>
    </w:p>
    <w:p>
      <w:r>
        <w:t xml:space="preserve">Impact: 4/5 (Major)  </w:t>
      </w:r>
    </w:p>
    <w:p>
      <w:r>
        <w:t xml:space="preserve">Affected Services: ioredis, prisma, redis</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PR-003: Payment processing and financial data handling 🟠</w:t>
      </w:r>
    </w:p>
    <w:p>
      <w:r>
        <w:t xml:space="preserve">Risk Level: High (10/25)  </w:t>
      </w:r>
    </w:p>
    <w:p>
      <w:r>
        <w:t xml:space="preserve">Likelihood: 2/5 (Unlikely)  </w:t>
      </w:r>
    </w:p>
    <w:p>
      <w:r>
        <w:t xml:space="preserve">Impact: 5/5 (Severe)  </w:t>
      </w:r>
    </w:p>
    <w:p>
      <w:r>
        <w:t xml:space="preserve">Affected Services: stripe</w:t>
      </w:r>
    </w:p>
    <w:p>
      <w:r>
        <w:t xml:space="preserve">Data Types at Risk:</w:t>
      </w:r>
    </w:p>
    <w:p>
      <w:pPr>
        <w:pStyle w:val="ListParagraph"/>
        <w:numPr>
          <w:ilvl w:val="0"/>
          <w:numId w:val="1"/>
        </w:numPr>
      </w:pPr>
      <w:r>
        <w:t xml:space="preserve">credit card tokens</w:t>
      </w:r>
    </w:p>
    <w:p>
      <w:pPr>
        <w:pStyle w:val="ListParagraph"/>
        <w:numPr>
          <w:ilvl w:val="0"/>
          <w:numId w:val="1"/>
        </w:numPr>
      </w:pPr>
      <w:r>
        <w:t xml:space="preserve">billing addresses</w:t>
      </w:r>
    </w:p>
    <w:p>
      <w:pPr>
        <w:pStyle w:val="ListParagraph"/>
        <w:numPr>
          <w:ilvl w:val="0"/>
          <w:numId w:val="1"/>
        </w:numPr>
      </w:pPr>
      <w:r>
        <w:t xml:space="preserve">transaction history</w:t>
      </w:r>
    </w:p>
    <w:p>
      <w:pPr>
        <w:pStyle w:val="ListParagraph"/>
        <w:numPr>
          <w:ilvl w:val="0"/>
          <w:numId w:val="1"/>
        </w:numPr>
      </w:pPr>
      <w:r>
        <w:t xml:space="preserve">financial identifiers</w:t>
      </w:r>
    </w:p>
    <w:p>
      <w:r>
        <w:t xml:space="preserve">Required Mitigations:</w:t>
      </w:r>
    </w:p>
    <w:p>
      <w:pPr>
        <w:pStyle w:val="ListParagraph"/>
        <w:numPr>
          <w:ilvl w:val="0"/>
          <w:numId w:val="1"/>
        </w:numPr>
      </w:pPr>
      <w:r>
        <w:t xml:space="preserve">[ ] Use PCI DSS compliant payment processor with tokenization</w:t>
      </w:r>
    </w:p>
    <w:p>
      <w:pPr>
        <w:pStyle w:val="ListParagraph"/>
        <w:numPr>
          <w:ilvl w:val="0"/>
          <w:numId w:val="1"/>
        </w:numPr>
      </w:pPr>
      <w:r>
        <w:t xml:space="preserve">[ ] Never store raw card numbers — use hosted payment forms</w:t>
      </w:r>
    </w:p>
    <w:p>
      <w:pPr>
        <w:pStyle w:val="ListParagraph"/>
        <w:numPr>
          <w:ilvl w:val="0"/>
          <w:numId w:val="1"/>
        </w:numPr>
      </w:pPr>
      <w:r>
        <w:t xml:space="preserve">[ ] Implement fraud detection and monitoring</w:t>
      </w:r>
    </w:p>
    <w:p>
      <w:pPr>
        <w:pStyle w:val="ListParagraph"/>
        <w:numPr>
          <w:ilvl w:val="0"/>
          <w:numId w:val="1"/>
        </w:numPr>
      </w:pPr>
      <w:r>
        <w:t xml:space="preserve">[ ] Conduct annual PCI compliance self-assessment</w:t>
      </w:r>
    </w:p>
    <w:p>
      <w:pPr>
        <w:pStyle w:val="ListParagraph"/>
        <w:numPr>
          <w:ilvl w:val="0"/>
          <w:numId w:val="1"/>
        </w:numPr>
      </w:pPr>
      <w:r>
        <w:t xml:space="preserve">[ ] Encrypt all financial data at rest and in transit</w:t>
      </w:r>
    </w:p>
    <w:p>
      <w:pPr>
        <w:pStyle w:val="Heading3"/>
      </w:pPr>
      <w:r>
        <w:t>PR-005: File and object storage 🟡</w:t>
      </w:r>
    </w:p>
    <w:p>
      <w:r>
        <w:t xml:space="preserve">Risk Level: Medium (9/25)  </w:t>
      </w:r>
    </w:p>
    <w:p>
      <w:r>
        <w:t xml:space="preserve">Likelihood: 3/5 (Possible)  </w:t>
      </w:r>
    </w:p>
    <w:p>
      <w:r>
        <w:t xml:space="preserve">Impact: 3/5 (Moderate)  </w:t>
      </w:r>
    </w:p>
    <w:p>
      <w:r>
        <w:t xml:space="preserve">Affected Services: @aws-sdk/client-s3</w:t>
      </w:r>
    </w:p>
    <w:p>
      <w:r>
        <w:t xml:space="preserve">Data Types at Risk:</w:t>
      </w:r>
    </w:p>
    <w:p>
      <w:pPr>
        <w:pStyle w:val="ListParagraph"/>
        <w:numPr>
          <w:ilvl w:val="0"/>
          <w:numId w:val="1"/>
        </w:numPr>
      </w:pPr>
      <w:r>
        <w:t xml:space="preserve">uploaded files</w:t>
      </w:r>
    </w:p>
    <w:p>
      <w:pPr>
        <w:pStyle w:val="ListParagraph"/>
        <w:numPr>
          <w:ilvl w:val="0"/>
          <w:numId w:val="1"/>
        </w:numPr>
      </w:pPr>
      <w:r>
        <w:t xml:space="preserve">documents</w:t>
      </w:r>
    </w:p>
    <w:p>
      <w:pPr>
        <w:pStyle w:val="ListParagraph"/>
        <w:numPr>
          <w:ilvl w:val="0"/>
          <w:numId w:val="1"/>
        </w:numPr>
      </w:pPr>
      <w:r>
        <w:t xml:space="preserve">media files</w:t>
      </w:r>
    </w:p>
    <w:p>
      <w:pPr>
        <w:pStyle w:val="ListParagraph"/>
        <w:numPr>
          <w:ilvl w:val="0"/>
          <w:numId w:val="1"/>
        </w:numPr>
      </w:pPr>
      <w:r>
        <w:t xml:space="preserve">backups</w:t>
      </w:r>
    </w:p>
    <w:p>
      <w:r>
        <w:t xml:space="preserve">Required Mitigations:</w:t>
      </w:r>
    </w:p>
    <w:p>
      <w:pPr>
        <w:pStyle w:val="ListParagraph"/>
        <w:numPr>
          <w:ilvl w:val="0"/>
          <w:numId w:val="1"/>
        </w:numPr>
      </w:pPr>
      <w:r>
        <w:t xml:space="preserve">[ ] Enable server-side encryption for all storage buckets</w:t>
      </w:r>
    </w:p>
    <w:p>
      <w:pPr>
        <w:pStyle w:val="ListParagraph"/>
        <w:numPr>
          <w:ilvl w:val="0"/>
          <w:numId w:val="1"/>
        </w:numPr>
      </w:pPr>
      <w:r>
        <w:t xml:space="preserve">[ ] Implement access control lists (ACLs) with least privilege</w:t>
      </w:r>
    </w:p>
    <w:p>
      <w:pPr>
        <w:pStyle w:val="ListParagraph"/>
        <w:numPr>
          <w:ilvl w:val="0"/>
          <w:numId w:val="1"/>
        </w:numPr>
      </w:pPr>
      <w:r>
        <w:t xml:space="preserve">[ ] Enable versioning and audit logging</w:t>
      </w:r>
    </w:p>
    <w:p>
      <w:pPr>
        <w:pStyle w:val="ListParagraph"/>
        <w:numPr>
          <w:ilvl w:val="0"/>
          <w:numId w:val="1"/>
        </w:numPr>
      </w:pPr>
      <w:r>
        <w:t xml:space="preserve">[ ] Scan uploaded files for malware</w:t>
      </w:r>
    </w:p>
    <w:p>
      <w:pPr>
        <w:pStyle w:val="ListParagraph"/>
        <w:numPr>
          <w:ilvl w:val="0"/>
          <w:numId w:val="1"/>
        </w:numPr>
      </w:pPr>
      <w:r>
        <w:t xml:space="preserve">[ ] Set lifecycle policies for automatic data deletion</w:t>
      </w:r>
    </w:p>
    <w:p>
      <w:pPr>
        <w:pStyle w:val="Heading3"/>
      </w:pPr>
      <w:r>
        <w:t>PR-006: Email communications and marketing 🟡</w:t>
      </w:r>
    </w:p>
    <w:p>
      <w:r>
        <w:t xml:space="preserve">Risk Level: Medium (9/25)  </w:t>
      </w:r>
    </w:p>
    <w:p>
      <w:r>
        <w:t xml:space="preserve">Likelihood: 3/5 (Possible)  </w:t>
      </w:r>
    </w:p>
    <w:p>
      <w:r>
        <w:t xml:space="preserve">Impact: 3/5 (Moderate)  </w:t>
      </w:r>
    </w:p>
    <w:p>
      <w:r>
        <w:t xml:space="preserve">Affected Services: nodemailer</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