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next-auth  |  Contract performance (Art. 6(1)(b))  |  [Define retention period]</w:t>
      </w:r>
    </w:p>
    <w:p>
      <w:r>
        <w:rPr>
          <w:sz w:val="20"/>
        </w:rPr>
        <w:t xml:space="preserve">2  |  Usage Analytics  |  Product improvement, user behavior analysis, performance monitoring  |  Website Visitors, Registered Users  |  Page views, click events, device info, IP address, session data  |  posthog  |  Legitimate interest (Art. 6(1)(f)) or Consent (Art. 6(1)(a))  |  [Define retention period]</w:t>
      </w:r>
    </w:p>
    <w:p>
      <w:r>
        <w:rPr>
          <w:sz w:val="20"/>
        </w:rPr>
        <w:t xml:space="preserve">3  |  Payment Processing  |  Processing purchases, subscriptions, and refunds  |  Customers  |  Payment card data, billing address, transaction history, email  |  stripe  |  Contract performance (Art. 6(1)(b))  |  As required by tax/accounting regulations</w:t>
      </w:r>
    </w:p>
    <w:p>
      <w:r>
        <w:rPr>
          <w:sz w:val="20"/>
        </w:rPr>
        <w:t xml:space="preserve">4  |  Email Communications  |  Transactional emails, notifications, and marketing communications  |  Registered Users, Customers  |  Email addresses, email content, delivery status  |  nodemailer  |  Contract performance (Art. 6(1)(b)) / Consent for marketing (Art. 6(1)(a))  |  [Define retention period]</w:t>
      </w:r>
    </w:p>
    <w:p>
      <w:r>
        <w:rPr>
          <w:sz w:val="20"/>
        </w:rPr>
        <w:t xml:space="preserve">5  |  Error Monitoring  |  Application error tracking, performance monitoring, debugging  |  Registered Users, Website Visitors  |  Error data, stack traces, user context, device information, IP address  |  @sentry/nextjs  |  Legitimate interest (Art. 6(1)(f))  |  [Define retention period]</w:t>
      </w:r>
    </w:p>
    <w:p>
      <w:r>
        <w:rPr>
          <w:sz w:val="20"/>
        </w:rPr>
        <w:t xml:space="preserve">6  |  File Storage  |  User file uploads, media storage, document management  |  Registered Users  |  Uploaded files, file metadata, images, documents  |  @aws-sdk/client-s3  |  Contract performance (Art. 6(1)(b))  |  [Define retention period]</w:t>
      </w:r>
    </w:p>
    <w:p>
      <w:r>
        <w:rPr>
          <w:sz w:val="20"/>
        </w:rPr>
        <w:t xml:space="preserve">7  |  Data Storage  |  Persistent storage of user data as defined by application schema  |  Registered Users, Customers  |  User data as defined in database schema  |  ioredis, prisma, redis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**Website Visitors** — Individuals who visit the website or use the application</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@aws-sdk/client-s3  |  storage  |  Standard Contractual Clauses (SCCs)  |  [Verify with provider]</w:t>
      </w:r>
    </w:p>
    <w:p>
      <w:r>
        <w:rPr>
          <w:sz w:val="20"/>
        </w:rPr>
        <w:t xml:space="preserve">@sentry/nextjs  |  monitoring  |  Standard Contractual Clauses (SCCs)  |  [Verify with provider]</w:t>
      </w:r>
    </w:p>
    <w:p>
      <w:r>
        <w:rPr>
          <w:sz w:val="20"/>
        </w:rPr>
        <w:t xml:space="preserve">googleapis  |  other  |  Standard Contractual Clauses (SCCs)  |  [Verify with provider]</w:t>
      </w:r>
    </w:p>
    <w:p>
      <w:r>
        <w:rPr>
          <w:sz w:val="20"/>
        </w:rPr>
        <w:t xml:space="preserve">ioredis  |  database  |  Standard Contractual Clauses (SCCs)  |  [Verify with provider]</w:t>
      </w:r>
    </w:p>
    <w:p>
      <w:r>
        <w:rPr>
          <w:sz w:val="20"/>
        </w:rPr>
        <w:t xml:space="preserve">next-auth  |  auth  |  Standard Contractual Clauses (SCCs)  |  [Verify with provider]</w:t>
      </w:r>
    </w:p>
    <w:p>
      <w:r>
        <w:rPr>
          <w:sz w:val="20"/>
        </w:rPr>
        <w:t xml:space="preserve">nodemailer  |  email  |  Standard Contractual Clauses (SCCs)  |  [Verify with provider]</w:t>
      </w:r>
    </w:p>
    <w:p>
      <w:r>
        <w:rPr>
          <w:sz w:val="20"/>
        </w:rPr>
        <w:t xml:space="preserve">posthog  |  analytics  |  Standard Contractual Clauses (SCCs)  |  [Verify with provider]</w:t>
      </w:r>
    </w:p>
    <w:p>
      <w:r>
        <w:rPr>
          <w:sz w:val="20"/>
        </w:rPr>
        <w:t xml:space="preserve">prisma  |  database  |  Standard Contractual Clauses (SCCs)  |  [Verify with provider]</w:t>
      </w:r>
    </w:p>
    <w:p>
      <w:r>
        <w:rPr>
          <w:sz w:val="20"/>
        </w:rPr>
        <w:t xml:space="preserve">redis  |  database  |  Standard Contractual Clauses (SCCs)  |  [Verify with provider]</w:t>
      </w:r>
    </w:p>
    <w:p>
      <w:r>
        <w:rPr>
          <w:sz w:val="20"/>
        </w:rPr>
        <w:t xml:space="preserve">stripe  |  payment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Systematic monitoring/profiling through analytics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