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formbricks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@aws-sdk/client-s3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Cloud Provider Encryption</w:t>
      </w:r>
    </w:p>
    <w:p>
      <w:r>
        <w:rPr>
          <w:sz w:val="20"/>
        </w:rPr>
        <w:t xml:space="preserve">Provider  |  At-Rest Encryption  |  In-Transit Encryption  |  Key Management</w:t>
      </w:r>
    </w:p>
    <w:p>
      <w:r>
        <w:rPr>
          <w:sz w:val="20"/>
        </w:rPr>
        <w:t xml:space="preserve">Microsoft Azure  |  AES-256 (Azure Storage Service Encryption)  |  TLS 1.2+ enforced  |  Azure Key Vault</w:t>
      </w:r>
    </w:p>
    <w:p>
      <w:r>
        <w:rPr>
          <w:sz w:val="20"/>
        </w:rPr>
        <w:t xml:space="preserve">Vercel  |  Encrypted at rest (AWS infrastructure)  |  TLS 1.2+ enforced  |  Managed by Vercel (AWS KMS)</w:t>
      </w:r>
    </w:p>
    <w:p>
      <w:pPr>
        <w:pStyle w:val="Heading2"/>
      </w:pPr>
      <w:r>
        <w:t>5.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6.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formbricks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