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Testing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Services in scope: 22</w:t>
      </w:r>
    </w:p>
    <w:p>
      <w:r>
        <w:t xml:space="preserve">Test categories: Consent Flow, Data Deletion, Access Controls, Breach Notification</w:t>
      </w:r>
    </w:p>
    <w:p>
      <w:r>
        <w:t xml:space="preserve">This testing plan verifies that compliance controls are implemented correctly across the [Your Company Name] technology stack. Each test case is mapped to detected services and references applicable regulations (GDPR, CCPA, PCI DSS).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Test Plan Overview</w:t>
      </w:r>
    </w:p>
    <w:p>
      <w:r>
        <w:rPr>
          <w:sz w:val="20"/>
        </w:rPr>
        <w:t xml:space="preserve">Category  |  Test Cases  |  Priority  |  Frequency</w:t>
      </w:r>
    </w:p>
    <w:p>
      <w:r>
        <w:rPr>
          <w:sz w:val="20"/>
        </w:rPr>
        <w:t xml:space="preserve">Consent Flow  |  Consent collection, withdrawal, preference persistence  |  Critical  |  Every release</w:t>
      </w:r>
    </w:p>
    <w:p>
      <w:r>
        <w:rPr>
          <w:sz w:val="20"/>
        </w:rPr>
        <w:t xml:space="preserve">Data Deletion  |  DSAR deletion, cascade deletion, verification  |  Critical  |  Monthly</w:t>
      </w:r>
    </w:p>
    <w:p>
      <w:r>
        <w:rPr>
          <w:sz w:val="20"/>
        </w:rPr>
        <w:t xml:space="preserve">Access Controls  |  RBAC enforcement, privilege escalation, API auth  |  High  |  Every release</w:t>
      </w:r>
    </w:p>
    <w:p>
      <w:r>
        <w:rPr>
          <w:sz w:val="20"/>
        </w:rPr>
        <w:t xml:space="preserve">Breach Notification  |  Detection, containment, notification timing  |  High  |  Quarterly drill</w:t>
      </w:r>
    </w:p>
    <w:p>
      <w:r>
        <w:rPr>
          <w:sz w:val="20"/>
        </w:rPr>
        <w:t xml:space="preserve">Data Minimization  |  Collection scope, retention enforcement  |  Medium  |  Quarterly</w:t>
      </w:r>
    </w:p>
    <w:p>
      <w:r>
        <w:rPr>
          <w:sz w:val="20"/>
        </w:rPr>
        <w:t xml:space="preserve">Encryption  |  At-rest verification, in-transit enforcement  |  High  |  Monthly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Consent Flow Test Cases</w:t>
      </w:r>
    </w:p>
    <w:p>
      <w:pPr>
        <w:pStyle w:val="Heading3"/>
      </w:pPr>
      <w:r>
        <w:t>2.1 Consent Collection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CF-001  |  User visits site for the first time  |  Consent banner displayed before any tracking  |  GDPR Art. 7, ePrivacy</w:t>
      </w:r>
    </w:p>
    <w:p>
      <w:r>
        <w:rPr>
          <w:sz w:val="20"/>
        </w:rPr>
        <w:t xml:space="preserve">CF-002  |  User declines all optional cookies  |  No analytics/advertising scripts loaded  |  GDPR Art. 7</w:t>
      </w:r>
    </w:p>
    <w:p>
      <w:r>
        <w:rPr>
          <w:sz w:val="20"/>
        </w:rPr>
        <w:t xml:space="preserve">CF-003  |  User accepts only necessary cookies  |  Only essential cookies set; analytics blocked  |  ePrivacy Directive</w:t>
      </w:r>
    </w:p>
    <w:p>
      <w:r>
        <w:rPr>
          <w:sz w:val="20"/>
        </w:rPr>
        <w:t xml:space="preserve">CF-004  |  User accepts all cookies  |  All consented services activated  |  GDPR Art. 7</w:t>
      </w:r>
    </w:p>
    <w:p>
      <w:r>
        <w:rPr>
          <w:sz w:val="20"/>
        </w:rPr>
        <w:t xml:space="preserve">CF-005  |  Consent preference stored correctly  |  Consent record includes: timestamp, scope, version  |  GDPR Art. 7(1)</w:t>
      </w:r>
    </w:p>
    <w:p>
      <w:pPr>
        <w:pStyle w:val="Heading3"/>
      </w:pPr>
      <w:r>
        <w:t>2.2 Consent Withdrawal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CW-001  |  User withdraws consent via preference center  |  All non-essential processing stops  |  GDPR Art. 7(3)</w:t>
      </w:r>
    </w:p>
    <w:p>
      <w:r>
        <w:rPr>
          <w:sz w:val="20"/>
        </w:rPr>
        <w:t xml:space="preserve">CW-002  |  Withdrawal is as easy as giving consent  |  Preference center accessible in &lt;=2 clicks from any page  |  GDPR Art. 7(3)</w:t>
      </w:r>
    </w:p>
    <w:p>
      <w:r>
        <w:rPr>
          <w:sz w:val="20"/>
        </w:rPr>
        <w:t xml:space="preserve">CW-003  |  Withdrawal does not affect service core functionality  |  User can still access essential features  |  GDPR Art. 7(4)</w:t>
      </w:r>
    </w:p>
    <w:p>
      <w:r>
        <w:rPr>
          <w:sz w:val="20"/>
        </w:rPr>
        <w:t xml:space="preserve">CW-004  |  Withdrawal propagated to all services  |  All third-party services stop processing within 24h  |  GDPR Art. 7(3)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Deletion Test Cases</w:t>
      </w:r>
    </w:p>
    <w:p>
      <w:pPr>
        <w:pStyle w:val="Heading3"/>
      </w:pPr>
      <w:r>
        <w:t>3.1 DSAR Deletion (Right to Erasure)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DD-001  |  Submit deletion request via DSAR portal  |  Request acknowledged within 24 hours  |  GDPR Art. 17</w:t>
      </w:r>
    </w:p>
    <w:p>
      <w:r>
        <w:rPr>
          <w:sz w:val="20"/>
        </w:rPr>
        <w:t xml:space="preserve">DD-002  |  Deletion completed within 30-day window  |  All personal data removed from all systems  |  GDPR Art. 12(3)</w:t>
      </w:r>
    </w:p>
    <w:p>
      <w:r>
        <w:rPr>
          <w:sz w:val="20"/>
        </w:rPr>
        <w:t xml:space="preserve">DD-003  |  Deletion confirmation sent to user  |  User receives written confirmation of deletion  |  GDPR Art. 12(1)</w:t>
      </w:r>
    </w:p>
    <w:p>
      <w:r>
        <w:rPr>
          <w:sz w:val="20"/>
        </w:rPr>
        <w:t xml:space="preserve">DD-004  |  Backup deletion within 90 days  |  Personal data purged from backups at next rotation  |  GDPR Art. 17(1)</w:t>
      </w:r>
    </w:p>
    <w:p>
      <w:pPr>
        <w:pStyle w:val="Heading3"/>
      </w:pPr>
      <w:r>
        <w:t>3.2 Per-Service Deletion Verification</w:t>
      </w:r>
    </w:p>
    <w:p>
      <w:r>
        <w:rPr>
          <w:sz w:val="20"/>
        </w:rPr>
        <w:t xml:space="preserve">ID  |  Service  |  Test Case  |  Verification Method</w:t>
      </w:r>
    </w:p>
    <w:p>
      <w:r>
        <w:rPr>
          <w:sz w:val="20"/>
        </w:rPr>
        <w:t xml:space="preserve">DD-S-001  |  **ActionCable**  |  Data fully removed after deletion request  |  Service-specific API query; expect no user data</w:t>
      </w:r>
    </w:p>
    <w:p>
      <w:r>
        <w:rPr>
          <w:sz w:val="20"/>
        </w:rPr>
        <w:t xml:space="preserve">DD-S-002  |  **ActionController::Cookies**  |  Data fully removed after deletion request  |  Service-specific API query; expect no user data</w:t>
      </w:r>
    </w:p>
    <w:p>
      <w:r>
        <w:rPr>
          <w:sz w:val="20"/>
        </w:rPr>
        <w:t xml:space="preserve">DD-S-003  |  **ActionMailer**  |  Data fully removed after deletion request  |  Search mailing lists by email; expect not found</w:t>
      </w:r>
    </w:p>
    <w:p>
      <w:r>
        <w:rPr>
          <w:sz w:val="20"/>
        </w:rPr>
        <w:t xml:space="preserve">DD-S-004  |  **Active Storage**  |  Data fully removed after deletion request  |  List objects by user prefix; expect empty</w:t>
      </w:r>
    </w:p>
    <w:p>
      <w:r>
        <w:rPr>
          <w:sz w:val="20"/>
        </w:rPr>
        <w:t xml:space="preserve">DD-S-005  |  **ActiveRecord**  |  Data fully removed after deletion request  |  Direct DB query by user ID; expect 0 rows</w:t>
      </w:r>
    </w:p>
    <w:p>
      <w:r>
        <w:rPr>
          <w:sz w:val="20"/>
        </w:rPr>
        <w:t xml:space="preserve">DD-S-006  |  **ActiveStorage**  |  Data fully removed after deletion request  |  List objects by user prefix; expect empty</w:t>
      </w:r>
    </w:p>
    <w:p>
      <w:r>
        <w:rPr>
          <w:sz w:val="20"/>
        </w:rPr>
        <w:t xml:space="preserve">DD-S-007  |  **aws-sdk-s3**  |  Data fully removed after deletion request  |  List objects by user prefix; expect empty</w:t>
      </w:r>
    </w:p>
    <w:p>
      <w:r>
        <w:rPr>
          <w:sz w:val="20"/>
        </w:rPr>
        <w:t xml:space="preserve">DD-S-008  |  **devise**  |  Data fully removed after deletion request  |  Query user profile API; expect 404</w:t>
      </w:r>
    </w:p>
    <w:p>
      <w:r>
        <w:rPr>
          <w:sz w:val="20"/>
        </w:rPr>
        <w:t xml:space="preserve">DD-S-009  |  **ioredis**  |  Data fully removed after deletion request  |  Direct DB query by user ID; expect 0 rows</w:t>
      </w:r>
    </w:p>
    <w:p>
      <w:r>
        <w:rPr>
          <w:sz w:val="20"/>
        </w:rPr>
        <w:t xml:space="preserve">DD-S-010  |  **omniauth**  |  Data fully removed after deletion request  |  Query user profile API; expect 404</w:t>
      </w:r>
    </w:p>
    <w:p>
      <w:r>
        <w:rPr>
          <w:sz w:val="20"/>
        </w:rPr>
        <w:t xml:space="preserve">DD-S-011  |  **pg**  |  Data fully removed after deletion request  |  Direct DB query by user ID; expect 0 rows</w:t>
      </w:r>
    </w:p>
    <w:p>
      <w:r>
        <w:rPr>
          <w:sz w:val="20"/>
        </w:rPr>
        <w:t xml:space="preserve">DD-S-012  |  **PostgreSQL**  |  Data fully removed after deletion request  |  Direct DB query by user ID; expect 0 rows</w:t>
      </w:r>
    </w:p>
    <w:p>
      <w:r>
        <w:rPr>
          <w:sz w:val="20"/>
        </w:rPr>
        <w:t xml:space="preserve">DD-S-013  |  **PostgreSQL (env)**  |  Data fully removed after deletion request  |  Direct DB query by user ID; expect 0 rows</w:t>
      </w:r>
    </w:p>
    <w:p>
      <w:r>
        <w:rPr>
          <w:sz w:val="20"/>
        </w:rPr>
        <w:t xml:space="preserve">DD-S-014  |  **pundit**  |  Data fully removed after deletion request  |  Query user profile API; expect 404</w:t>
      </w:r>
    </w:p>
    <w:p>
      <w:r>
        <w:rPr>
          <w:sz w:val="20"/>
        </w:rPr>
        <w:t xml:space="preserve">DD-S-015  |  **rack-attack**  |  Data fully removed after deletion request  |  Service-specific API query; expect no user data</w:t>
      </w:r>
    </w:p>
    <w:p>
      <w:r>
        <w:rPr>
          <w:sz w:val="20"/>
        </w:rPr>
        <w:t xml:space="preserve">DD-S-016  |  **rails-actionmailer**  |  Data fully removed after deletion request  |  Search mailing lists by email; expect not found</w:t>
      </w:r>
    </w:p>
    <w:p>
      <w:r>
        <w:rPr>
          <w:sz w:val="20"/>
        </w:rPr>
        <w:t xml:space="preserve">DD-S-017  |  **rails-activerecord**  |  Data fully removed after deletion request  |  Direct DB query by user ID; expect 0 rows</w:t>
      </w:r>
    </w:p>
    <w:p>
      <w:r>
        <w:rPr>
          <w:sz w:val="20"/>
        </w:rPr>
        <w:t xml:space="preserve">DD-S-018  |  **rails-sessions**  |  Data fully removed after deletion request  |  Query user profile API; expect 404</w:t>
      </w:r>
    </w:p>
    <w:p>
      <w:r>
        <w:rPr>
          <w:sz w:val="20"/>
        </w:rPr>
        <w:t xml:space="preserve">DD-S-019  |  **redis**  |  Data fully removed after deletion request  |  Direct DB query by user ID; expect 0 rows</w:t>
      </w:r>
    </w:p>
    <w:p>
      <w:r>
        <w:rPr>
          <w:sz w:val="20"/>
        </w:rPr>
        <w:t xml:space="preserve">DD-S-020  |  **Redis**  |  Data fully removed after deletion request  |  Direct DB query by user ID; expect 0 rows</w:t>
      </w:r>
    </w:p>
    <w:p>
      <w:r>
        <w:rPr>
          <w:sz w:val="20"/>
        </w:rPr>
        <w:t xml:space="preserve">DD-S-021  |  **sidekiq**  |  Data fully removed after deletion request  |  Service-specific API query; expect no user data</w:t>
      </w:r>
    </w:p>
    <w:p>
      <w:r>
        <w:rPr>
          <w:sz w:val="20"/>
        </w:rPr>
        <w:t xml:space="preserve">DD-S-022  |  **ws (WebSocket)**  |  Data fully removed after deletion request  |  Service-specific API query; expect no user data</w:t>
      </w:r>
    </w:p>
    <w:p>
      <w:pPr>
        <w:pStyle w:val="Heading3"/>
      </w:pPr>
      <w:r>
        <w:t>3.3 Cascade Deletion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DD-C-001  |  Delete user account  |  Data removed from all 22 detected services  |  GDPR Art. 17</w:t>
      </w:r>
    </w:p>
    <w:p>
      <w:r>
        <w:rPr>
          <w:sz w:val="20"/>
        </w:rPr>
        <w:t xml:space="preserve">DD-C-002  |  Verify no orphaned records  |  Foreign key references cleaned up; no dangling data  |  GDPR Art. 5(1)(e)</w:t>
      </w:r>
    </w:p>
    <w:p>
      <w:r>
        <w:rPr>
          <w:sz w:val="20"/>
        </w:rPr>
        <w:t xml:space="preserve">DD-C-003  |  Verify deletion audit log  |  Deletion event logged with timestamp, scope, operator  |  GDPR Art. 5(2)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Access Control Test Cases</w:t>
      </w:r>
    </w:p>
    <w:p>
      <w:pPr>
        <w:pStyle w:val="Heading3"/>
      </w:pPr>
      <w:r>
        <w:t>4.1 Authentication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AC-001  |  Attempt access without authentication  |  401 Unauthorized returned  |  GDPR Art. 32</w:t>
      </w:r>
    </w:p>
    <w:p>
      <w:r>
        <w:rPr>
          <w:sz w:val="20"/>
        </w:rPr>
        <w:t xml:space="preserve">AC-002  |  Attempt access with expired token  |  401 Unauthorized; must re-authenticate  |  GDPR Art. 32</w:t>
      </w:r>
    </w:p>
    <w:p>
      <w:r>
        <w:rPr>
          <w:sz w:val="20"/>
        </w:rPr>
        <w:t xml:space="preserve">AC-003  |  Brute-force login (&gt;5 attempts)  |  Account locked after 5 failed attempts  |  GDPR Art. 32</w:t>
      </w:r>
    </w:p>
    <w:p>
      <w:r>
        <w:rPr>
          <w:sz w:val="20"/>
        </w:rPr>
        <w:t xml:space="preserve">AC-004  |  Session timeout after inactivity  |  Session expires after configured timeout  |  GDPR Art. 32</w:t>
      </w:r>
    </w:p>
    <w:p>
      <w:pPr>
        <w:pStyle w:val="Heading4"/>
      </w:pPr>
      <w:r>
        <w:t>Auth Service-Specific Tests</w:t>
      </w:r>
    </w:p>
    <w:p>
      <w:pPr>
        <w:pStyle w:val="ListParagraph"/>
        <w:numPr>
          <w:ilvl w:val="0"/>
          <w:numId w:val="1"/>
        </w:numPr>
      </w:pPr>
      <w:r>
        <w:t xml:space="preserve">**devise**: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**devise**: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**devise**: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**omniauth**: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**omniauth**: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**omniauth**: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**pundit**: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**pundit**: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**pundit**: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**rails-sessions**: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**rails-sessions**: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**rails-sessions**: Verify session token rotation on privilege escalation</w:t>
      </w:r>
    </w:p>
    <w:p>
      <w:pPr>
        <w:pStyle w:val="Heading3"/>
      </w:pPr>
      <w:r>
        <w:t>4.2 Authorization (RBAC)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AC-R-001  |  Viewer role attempts write operation  |  403 Forbidden  |  GDPR Art. 32</w:t>
      </w:r>
    </w:p>
    <w:p>
      <w:r>
        <w:rPr>
          <w:sz w:val="20"/>
        </w:rPr>
        <w:t xml:space="preserve">AC-R-002  |  Editor role attempts admin operation  |  403 Forbidden  |  GDPR Art. 32</w:t>
      </w:r>
    </w:p>
    <w:p>
      <w:r>
        <w:rPr>
          <w:sz w:val="20"/>
        </w:rPr>
        <w:t xml:space="preserve">AC-R-003  |  Service account accesses only scoped resources  |  No access to out-of-scope resources  |  GDPR Art. 25</w:t>
      </w:r>
    </w:p>
    <w:p>
      <w:r>
        <w:rPr>
          <w:sz w:val="20"/>
        </w:rPr>
        <w:t xml:space="preserve">AC-R-004  |  Role change propagated immediately  |  Updated permissions effective on next request  |  GDPR Art. 32</w:t>
      </w:r>
    </w:p>
    <w:p>
      <w:pPr>
        <w:pStyle w:val="Heading3"/>
      </w:pPr>
      <w:r>
        <w:t>4.3 API Security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AC-API-001  |  API request without API key  |  401 Unauthorized  |  GDPR Art. 32</w:t>
      </w:r>
    </w:p>
    <w:p>
      <w:r>
        <w:rPr>
          <w:sz w:val="20"/>
        </w:rPr>
        <w:t xml:space="preserve">AC-API-002  |  API request with revoked key  |  401 Unauthorized  |  GDPR Art. 32</w:t>
      </w:r>
    </w:p>
    <w:p>
      <w:r>
        <w:rPr>
          <w:sz w:val="20"/>
        </w:rPr>
        <w:t xml:space="preserve">AC-API-003  |  Rate limit exceeded  |  429 Too Many Requests  |  GDPR Art. 32</w:t>
      </w:r>
    </w:p>
    <w:p>
      <w:r>
        <w:rPr>
          <w:sz w:val="20"/>
        </w:rPr>
        <w:t xml:space="preserve">AC-API-004  |  CORS policy blocks unauthorized origins  |  Preflight fails for non-whitelisted origins  |  GDPR Art. 32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Breach Notification Test Cases</w:t>
      </w:r>
    </w:p>
    <w:p>
      <w:pPr>
        <w:pStyle w:val="Heading3"/>
      </w:pPr>
      <w:r>
        <w:t>5.1 Detection &amp; Containment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BN-001  |  Simulate unauthorized data access  |  Alert triggered within 15 minutes  |  GDPR Art. 33</w:t>
      </w:r>
    </w:p>
    <w:p>
      <w:r>
        <w:rPr>
          <w:sz w:val="20"/>
        </w:rPr>
        <w:t xml:space="preserve">BN-002  |  Simulate data exfiltration attempt  |  Anomaly detection flags unusual data transfer  |  GDPR Art. 33</w:t>
      </w:r>
    </w:p>
    <w:p>
      <w:r>
        <w:rPr>
          <w:sz w:val="20"/>
        </w:rPr>
        <w:t xml:space="preserve">BN-003  |  Containment procedure executed  |  Affected systems isolated within 1 hour  |  GDPR Art. 33</w:t>
      </w:r>
    </w:p>
    <w:p>
      <w:r>
        <w:rPr>
          <w:sz w:val="20"/>
        </w:rPr>
        <w:t xml:space="preserve">BN-004  |  Incident logged in breach register  |  Breach record includes: nature, scope, impact, actions  |  GDPR Art. 33(5)</w:t>
      </w:r>
    </w:p>
    <w:p>
      <w:pPr>
        <w:pStyle w:val="Heading3"/>
      </w:pPr>
      <w:r>
        <w:t>5.2 Notification Timing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BN-T-001  |  DPA notification within 72 hours  |  Supervisory authority notified within 72h of awareness  |  GDPR Art. 33(1)</w:t>
      </w:r>
    </w:p>
    <w:p>
      <w:r>
        <w:rPr>
          <w:sz w:val="20"/>
        </w:rPr>
        <w:t xml:space="preserve">BN-T-002  |  User notification without undue delay  |  Affected users notified if high risk to rights  |  GDPR Art. 34(1)</w:t>
      </w:r>
    </w:p>
    <w:p>
      <w:r>
        <w:rPr>
          <w:sz w:val="20"/>
        </w:rPr>
        <w:t xml:space="preserve">BN-T-003  |  Notification content completeness  |  Includes: nature, DPO contact, consequences, measures taken  |  GDPR Art. 33(3)</w:t>
      </w:r>
    </w:p>
    <w:p>
      <w:r>
        <w:rPr>
          <w:sz w:val="20"/>
        </w:rPr>
        <w:t xml:space="preserve">BN-T-004  |  Cross-border notification  |  All relevant DPAs notified for multi-jurisdiction breach  |  GDPR Art. 33(1)</w:t>
      </w:r>
    </w:p>
    <w:p>
      <w:pPr>
        <w:pStyle w:val="Heading3"/>
      </w:pPr>
      <w:r>
        <w:t>5.3 Post-Breach Verification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BN-P-001  |  Root cause analysis completed  |  RCA document available within 14 days  |  GDPR Art. 33(5)</w:t>
      </w:r>
    </w:p>
    <w:p>
      <w:r>
        <w:rPr>
          <w:sz w:val="20"/>
        </w:rPr>
        <w:t xml:space="preserve">BN-P-002  |  Remediation measures implemented  |  Vulnerability patched; controls strengthened  |  GDPR Art. 32</w:t>
      </w:r>
    </w:p>
    <w:p>
      <w:r>
        <w:rPr>
          <w:sz w:val="20"/>
        </w:rPr>
        <w:t xml:space="preserve">BN-P-003  |  Breach register updated  |  Register includes full timeline and lessons learned  |  GDPR Art. 33(5)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Service-Specific Test Matrix</w:t>
      </w:r>
    </w:p>
    <w:p>
      <w:r>
        <w:rPr>
          <w:sz w:val="20"/>
        </w:rPr>
        <w:t xml:space="preserve">Service  |  Consent  |  Deletion  |  Access Control  |  Breach Detection</w:t>
      </w:r>
    </w:p>
    <w:p>
      <w:r>
        <w:rPr>
          <w:sz w:val="20"/>
        </w:rPr>
        <w:t xml:space="preserve">**ActionCable**  |  N/A  |  Required  |  Required  |  Recommended</w:t>
      </w:r>
    </w:p>
    <w:p>
      <w:r>
        <w:rPr>
          <w:sz w:val="20"/>
        </w:rPr>
        <w:t xml:space="preserve">**ActionController::Cookies**  |  N/A  |  Required  |  Required  |  Recommended</w:t>
      </w:r>
    </w:p>
    <w:p>
      <w:r>
        <w:rPr>
          <w:sz w:val="20"/>
        </w:rPr>
        <w:t xml:space="preserve">**ActionMailer**  |  Required  |  Required  |  Required  |  Recommended</w:t>
      </w:r>
    </w:p>
    <w:p>
      <w:r>
        <w:rPr>
          <w:sz w:val="20"/>
        </w:rPr>
        <w:t xml:space="preserve">**Active Storage**  |  N/A  |  Required  |  Required  |  Required</w:t>
      </w:r>
    </w:p>
    <w:p>
      <w:r>
        <w:rPr>
          <w:sz w:val="20"/>
        </w:rPr>
        <w:t xml:space="preserve">**ActiveRecord**  |  N/A  |  Required  |  Required  |  Required</w:t>
      </w:r>
    </w:p>
    <w:p>
      <w:r>
        <w:rPr>
          <w:sz w:val="20"/>
        </w:rPr>
        <w:t xml:space="preserve">**ActiveStorage**  |  N/A  |  Required  |  Required  |  Required</w:t>
      </w:r>
    </w:p>
    <w:p>
      <w:r>
        <w:rPr>
          <w:sz w:val="20"/>
        </w:rPr>
        <w:t xml:space="preserve">**aws-sdk-s3**  |  N/A  |  Required  |  Required  |  Required</w:t>
      </w:r>
    </w:p>
    <w:p>
      <w:r>
        <w:rPr>
          <w:sz w:val="20"/>
        </w:rPr>
        <w:t xml:space="preserve">**devise**  |  N/A  |  Required  |  Required  |  Required</w:t>
      </w:r>
    </w:p>
    <w:p>
      <w:r>
        <w:rPr>
          <w:sz w:val="20"/>
        </w:rPr>
        <w:t xml:space="preserve">**ioredis**  |  N/A  |  Required  |  Required  |  Required</w:t>
      </w:r>
    </w:p>
    <w:p>
      <w:r>
        <w:rPr>
          <w:sz w:val="20"/>
        </w:rPr>
        <w:t xml:space="preserve">**omniauth**  |  N/A  |  Required  |  Required  |  Required</w:t>
      </w:r>
    </w:p>
    <w:p>
      <w:r>
        <w:rPr>
          <w:sz w:val="20"/>
        </w:rPr>
        <w:t xml:space="preserve">**pg**  |  N/A  |  Required  |  Required  |  Required</w:t>
      </w:r>
    </w:p>
    <w:p>
      <w:r>
        <w:rPr>
          <w:sz w:val="20"/>
        </w:rPr>
        <w:t xml:space="preserve">**PostgreSQL**  |  N/A  |  Required  |  Required  |  Required</w:t>
      </w:r>
    </w:p>
    <w:p>
      <w:r>
        <w:rPr>
          <w:sz w:val="20"/>
        </w:rPr>
        <w:t xml:space="preserve">**PostgreSQL (env)**  |  N/A  |  Required  |  Required  |  Required</w:t>
      </w:r>
    </w:p>
    <w:p>
      <w:r>
        <w:rPr>
          <w:sz w:val="20"/>
        </w:rPr>
        <w:t xml:space="preserve">**pundit**  |  N/A  |  Required  |  Required  |  Required</w:t>
      </w:r>
    </w:p>
    <w:p>
      <w:r>
        <w:rPr>
          <w:sz w:val="20"/>
        </w:rPr>
        <w:t xml:space="preserve">**rack-attack**  |  N/A  |  Required  |  Required  |  Recommended</w:t>
      </w:r>
    </w:p>
    <w:p>
      <w:r>
        <w:rPr>
          <w:sz w:val="20"/>
        </w:rPr>
        <w:t xml:space="preserve">**rails-actionmailer**  |  Required  |  Required  |  Required  |  Recommended</w:t>
      </w:r>
    </w:p>
    <w:p>
      <w:r>
        <w:rPr>
          <w:sz w:val="20"/>
        </w:rPr>
        <w:t xml:space="preserve">**rails-activerecord**  |  N/A  |  Required  |  Required  |  Required</w:t>
      </w:r>
    </w:p>
    <w:p>
      <w:r>
        <w:rPr>
          <w:sz w:val="20"/>
        </w:rPr>
        <w:t xml:space="preserve">**rails-sessions**  |  N/A  |  Required  |  Required  |  Required</w:t>
      </w:r>
    </w:p>
    <w:p>
      <w:r>
        <w:rPr>
          <w:sz w:val="20"/>
        </w:rPr>
        <w:t xml:space="preserve">**redis**  |  N/A  |  Required  |  Required  |  Required</w:t>
      </w:r>
    </w:p>
    <w:p>
      <w:r>
        <w:rPr>
          <w:sz w:val="20"/>
        </w:rPr>
        <w:t xml:space="preserve">**Redis**  |  N/A  |  Required  |  Required  |  Required</w:t>
      </w:r>
    </w:p>
    <w:p>
      <w:r>
        <w:rPr>
          <w:sz w:val="20"/>
        </w:rPr>
        <w:t xml:space="preserve">**sidekiq**  |  N/A  |  Required  |  Required  |  Recommended</w:t>
      </w:r>
    </w:p>
    <w:p>
      <w:r>
        <w:rPr>
          <w:sz w:val="20"/>
        </w:rPr>
        <w:t xml:space="preserve">**ws (WebSocket)**  |  N/A  |  Required  |  Required  |  Recommended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Test Execution Schedule</w:t>
      </w:r>
    </w:p>
    <w:p>
      <w:r>
        <w:rPr>
          <w:sz w:val="20"/>
        </w:rPr>
        <w:t xml:space="preserve">Cadence  |  Tests  |  Owner</w:t>
      </w:r>
    </w:p>
    <w:p>
      <w:r>
        <w:rPr>
          <w:sz w:val="20"/>
        </w:rPr>
        <w:t xml:space="preserve">Every release  |  Consent flow, Access control, API security  |  Engineering</w:t>
      </w:r>
    </w:p>
    <w:p>
      <w:r>
        <w:rPr>
          <w:sz w:val="20"/>
        </w:rPr>
        <w:t xml:space="preserve">Monthly  |  Data deletion, Encryption verification  |  Security + Engineering</w:t>
      </w:r>
    </w:p>
    <w:p>
      <w:r>
        <w:rPr>
          <w:sz w:val="20"/>
        </w:rPr>
        <w:t xml:space="preserve">Quarterly  |  Breach notification drill, Data minimization audit  |  Security + Legal</w:t>
      </w:r>
    </w:p>
    <w:p>
      <w:r>
        <w:rPr>
          <w:sz w:val="20"/>
        </w:rPr>
        <w:t xml:space="preserve">Annually  |  Full compliance test suite, Penetration test  |  Security + External auditor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Test Automation</w:t>
      </w:r>
    </w:p>
    <w:p>
      <w:r>
        <w:t xml:space="preserve">Integrate compliance tests into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.github/workflows/compliance-tests.yml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Tests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npm test -- --grep 'compliance'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npx codepliant check --ci</w:t>
      </w:r>
    </w:p>
    <w:p>
      <w:pPr>
        <w:pBdr>
          <w:bottom w:val="single" w:sz="6" w:space="1" w:color="999999"/>
        </w:pBdr>
      </w:pPr>
    </w:p>
    <w:p>
      <w:r>
        <w:t xml:space="preserve">This Compliance Testing Plan was auto-generated by Codepliant based on detected services. Test cases should be adapted to your specific implementation.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