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22</w:t>
      </w:r>
    </w:p>
    <w:p>
      <w:r>
        <w:rPr>
          <w:sz w:val="20"/>
        </w:rPr>
        <w:t xml:space="preserve">Documents Generated  |  99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Auth  |  4  |  devise, omniauth, pundit, rails-sessions</w:t>
      </w:r>
    </w:p>
    <w:p>
      <w:r>
        <w:rPr>
          <w:sz w:val="20"/>
        </w:rPr>
        <w:t xml:space="preserve">Database  |  8  |  ActiveRecord, ioredis, pg, PostgreSQL, PostgreSQL (env), rails-activerecord, redis, Redis</w:t>
      </w:r>
    </w:p>
    <w:p>
      <w:r>
        <w:rPr>
          <w:sz w:val="20"/>
        </w:rPr>
        <w:t xml:space="preserve">Email  |  2  |  ActionMailer, rails-actionmailer</w:t>
      </w:r>
    </w:p>
    <w:p>
      <w:r>
        <w:rPr>
          <w:sz w:val="20"/>
        </w:rPr>
        <w:t xml:space="preserve">Other  |  5  |  ActionCable, ActionController::Cookies, rack-attack, sidekiq, ws (WebSocket)</w:t>
      </w:r>
    </w:p>
    <w:p>
      <w:r>
        <w:rPr>
          <w:sz w:val="20"/>
        </w:rPr>
        <w:t xml:space="preserve">Storage  |  3  |  Active Storage, ActiveStorage, aws-sdk-s3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High service count (22). Review sub-processor agreements and data flows.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