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Cross-Border Data Transfer Map</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Data Exporter Location: [Your Location]</w:t>
      </w:r>
    </w:p>
    <w:p>
      <w:r>
        <w:t xml:space="preserve">Project: @mastodon/mastodon</w:t>
      </w:r>
    </w:p>
    <w:p>
      <w:r>
        <w:t xml:space="preserve">Generated: 2026-03-16</w:t>
      </w:r>
    </w:p>
    <w:p>
      <w:pPr>
        <w:pBdr>
          <w:bottom w:val="single" w:sz="6" w:space="1" w:color="999999"/>
        </w:pBdr>
      </w:pPr>
    </w:p>
    <w:p>
      <w:pPr>
        <w:ind w:left="720"/>
      </w:pPr>
      <w:r>
        <w:rPr>
          <w:i/>
          <w:color w:val="666666"/>
        </w:rPr>
        <w:t xml:space="preserve">This document maps all international data transfers identified through code analysis. It identifies the destination country, service provider, data types transferred, and applicable legal safeguards for each transfer. Required under GDPR Chapter V (Articles 44-49) for EU data exporters.</w:t>
      </w:r>
    </w:p>
    <w:p>
      <w:pPr>
        <w:pStyle w:val="Heading2"/>
      </w:pPr>
      <w:r>
        <w:t>Transfer Flow Diagram</w:t>
      </w:r>
    </w:p>
    <w:p>
      <w:pPr>
        <w:pStyle w:val="Code"/>
      </w:pPr>
      <w:r>
        <w:rPr>
          <w:rFonts w:ascii="Courier New" w:hAnsi="Courier New"/>
          <w:sz w:val="18"/>
        </w:rPr>
        <w:t xml:space="preserve">graph LR</w:t>
      </w:r>
    </w:p>
    <w:p>
      <w:pPr>
        <w:pStyle w:val="Code"/>
      </w:pPr>
      <w:r>
        <w:rPr>
          <w:rFonts w:ascii="Courier New" w:hAnsi="Courier New"/>
          <w:sz w:val="18"/>
        </w:rPr>
        <w:t xml:space="preserve">  A["[Your Company Name]&lt;br/&gt;[Your Location]"]</w:t>
      </w:r>
    </w:p>
    <w:p>
      <w:pPr>
        <w:pStyle w:val="Code"/>
      </w:pPr>
      <w:r>
        <w:rPr>
          <w:rFonts w:ascii="Courier New" w:hAnsi="Courier New"/>
          <w:sz w:val="18"/>
        </w:rPr>
        <w:t xml:space="preserve">  C0["Unknown&lt;br/&gt;ActionCable&lt;br/&gt;ActionController::Cookies&lt;br/&gt;ActionMailer&lt;br/&gt;Active Storage&lt;br/&gt;ActiveRecord&lt;br/&gt;ActiveStorage&lt;br/&gt;aws-sdk-s3&lt;br/&gt;devise&lt;br/&gt;ioredis&lt;br/&gt;omniauth&lt;br/&gt;pg&lt;br/&gt;PostgreSQL&lt;br/&gt;PostgreSQL (env)&lt;br/&gt;pundit&lt;br/&gt;rack-attack&lt;br/&gt;rails-actionmailer&lt;br/&gt;rails-activerecord&lt;br/&gt;rails-sessions&lt;br/&gt;redis&lt;br/&gt;Redis&lt;br/&gt;sidekiq&lt;br/&gt;ws (WebSocket)"]</w:t>
      </w:r>
    </w:p>
    <w:p>
      <w:pPr>
        <w:pStyle w:val="Code"/>
      </w:pPr>
      <w:r>
        <w:rPr>
          <w:rFonts w:ascii="Courier New" w:hAnsi="Courier New"/>
          <w:sz w:val="18"/>
        </w:rPr>
        <w:t xml:space="preserve">  A --&gt;|"SCCs"| C0</w:t>
      </w:r>
    </w:p>
    <w:p>
      <w:pPr>
        <w:pStyle w:val="Heading2"/>
      </w:pPr>
      <w:r>
        <w:t>Transfer Summary by Country</w:t>
      </w:r>
    </w:p>
    <w:p>
      <w:r>
        <w:rPr>
          <w:sz w:val="20"/>
        </w:rPr>
        <w:t xml:space="preserve">Country  |  Services  |  Data Types  |  Safeguard  |  Adequacy Decision</w:t>
      </w:r>
    </w:p>
    <w:p>
      <w:r>
        <w:rPr>
          <w:sz w:val="20"/>
        </w:rPr>
        <w:t xml:space="preserve">Unknown (??)  |  ActionCable, ActionController::Cookies, ActionMailer, Active Storage, ActiveRecord, ActiveStorage, aws-sdk-s3, devise, ioredis, omniauth, pg, PostgreSQL, PostgreSQL (env), pundit, rack-attack, rails-actionmailer, rails-activerecord, rails-sessions, redis, Redis, sidekiq, ws (WebSocket)  |  real-time user data, connection metadata, channel subscriptions, WebSocket messages  |  [Verify with provider]  |  No</w:t>
      </w:r>
    </w:p>
    <w:p>
      <w:pPr>
        <w:pStyle w:val="Heading2"/>
      </w:pPr>
      <w:r>
        <w:t>Detailed Transfer Register</w:t>
      </w:r>
    </w:p>
    <w:p>
      <w:r>
        <w:rPr>
          <w:sz w:val="20"/>
        </w:rPr>
        <w:t xml:space="preserve">#  |  Service  |  Category  |  Country  |  Data Types  |  Safeguard  |  DPF Certified  |  DPA in Place</w:t>
      </w:r>
    </w:p>
    <w:p>
      <w:r>
        <w:rPr>
          <w:sz w:val="20"/>
        </w:rPr>
        <w:t xml:space="preserve">1  |  ActionCable  |  other  |  Unknown  |  real-time user data, connection metadata, channel subscriptions  |  [Verify with provider]  |  N/A  |  [ ]</w:t>
      </w:r>
    </w:p>
    <w:p>
      <w:r>
        <w:rPr>
          <w:sz w:val="20"/>
        </w:rPr>
        <w:t xml:space="preserve">2  |  ActionController::Cookies  |  other  |  Unknown  |  session cookies, session data, CSRF tokens  |  [Verify with provider]  |  N/A  |  [ ]</w:t>
      </w:r>
    </w:p>
    <w:p>
      <w:r>
        <w:rPr>
          <w:sz w:val="20"/>
        </w:rPr>
        <w:t xml:space="preserve">3  |  ActionMailer  |  email  |  Unknown  |  email addresses, email content  |  [Verify with provider]  |  N/A  |  [ ]</w:t>
      </w:r>
    </w:p>
    <w:p>
      <w:r>
        <w:rPr>
          <w:sz w:val="20"/>
        </w:rPr>
        <w:t xml:space="preserve">4  |  Active Storage  |  storage  |  Unknown  |  uploaded files, file metadata, storage service credentials  |  [Verify with provider]  |  N/A  |  [ ]</w:t>
      </w:r>
    </w:p>
    <w:p>
      <w:r>
        <w:rPr>
          <w:sz w:val="20"/>
        </w:rPr>
        <w:t xml:space="preserve">5  |  ActiveRecord  |  database  |  Unknown  |  user data as defined in schema, timestamps, associations  |  [Verify with provider]  |  N/A  |  [ ]</w:t>
      </w:r>
    </w:p>
    <w:p>
      <w:r>
        <w:rPr>
          <w:sz w:val="20"/>
        </w:rPr>
        <w:t xml:space="preserve">6  |  ActiveStorage  |  storage  |  Unknown  |  uploaded files, file metadata, storage references  |  [Verify with provider]  |  N/A  |  [ ]</w:t>
      </w:r>
    </w:p>
    <w:p>
      <w:r>
        <w:rPr>
          <w:sz w:val="20"/>
        </w:rPr>
        <w:t xml:space="preserve">7  |  aws-sdk-s3  |  storage  |  Unknown  |  uploaded files, file metadata  |  [Verify with provider]  |  N/A  |  [ ]</w:t>
      </w:r>
    </w:p>
    <w:p>
      <w:r>
        <w:rPr>
          <w:sz w:val="20"/>
        </w:rPr>
        <w:t xml:space="preserve">8  |  devise  |  auth  |  Unknown  |  email, password hash, session data  |  [Verify with provider]  |  N/A  |  [ ]</w:t>
      </w:r>
    </w:p>
    <w:p>
      <w:r>
        <w:rPr>
          <w:sz w:val="20"/>
        </w:rPr>
        <w:t xml:space="preserve">9  |  ioredis  |  database  |  Unknown  |  cached data, session data  |  [Verify with provider]  |  N/A  |  [ ]</w:t>
      </w:r>
    </w:p>
    <w:p>
      <w:r>
        <w:rPr>
          <w:sz w:val="20"/>
        </w:rPr>
        <w:t xml:space="preserve">10  |  omniauth  |  auth  |  Unknown  |  email, name, OAuth tokens  |  [Verify with provider]  |  N/A  |  [ ]</w:t>
      </w:r>
    </w:p>
    <w:p>
      <w:r>
        <w:rPr>
          <w:sz w:val="20"/>
        </w:rPr>
        <w:t xml:space="preserve">11  |  pg  |  database  |  Unknown  |  user data as defined in schema  |  [Verify with provider]  |  N/A  |  [ ]</w:t>
      </w:r>
    </w:p>
    <w:p>
      <w:r>
        <w:rPr>
          <w:sz w:val="20"/>
        </w:rPr>
        <w:t xml:space="preserve">12  |  PostgreSQL  |  database  |  Unknown  |  application data, user records  |  [Verify with provider]  |  N/A  |  [ ]</w:t>
      </w:r>
    </w:p>
    <w:p>
      <w:r>
        <w:rPr>
          <w:sz w:val="20"/>
        </w:rPr>
        <w:t xml:space="preserve">13  |  PostgreSQL (env)  |  database  |  Unknown  |  application data, user records  |  [Verify with provider]  |  N/A  |  [ ]</w:t>
      </w:r>
    </w:p>
    <w:p>
      <w:r>
        <w:rPr>
          <w:sz w:val="20"/>
        </w:rPr>
        <w:t xml:space="preserve">14  |  pundit  |  auth  |  Unknown  |  user roles, authorization policies, access control data  |  [Verify with provider]  |  N/A  |  [ ]</w:t>
      </w:r>
    </w:p>
    <w:p>
      <w:r>
        <w:rPr>
          <w:sz w:val="20"/>
        </w:rPr>
        <w:t xml:space="preserve">15  |  rack-attack  |  other  |  Unknown  |  IP addresses, request metadata  |  [Verify with provider]  |  N/A  |  [ ]</w:t>
      </w:r>
    </w:p>
    <w:p>
      <w:r>
        <w:rPr>
          <w:sz w:val="20"/>
        </w:rPr>
        <w:t xml:space="preserve">16  |  rails-actionmailer  |  email  |  Unknown  |  email addresses, email content  |  [Verify with provider]  |  N/A  |  [ ]</w:t>
      </w:r>
    </w:p>
    <w:p>
      <w:r>
        <w:rPr>
          <w:sz w:val="20"/>
        </w:rPr>
        <w:t xml:space="preserve">17  |  rails-activerecord  |  database  |  Unknown  |  user data as defined in schema  |  [Verify with provider]  |  N/A  |  [ ]</w:t>
      </w:r>
    </w:p>
    <w:p>
      <w:r>
        <w:rPr>
          <w:sz w:val="20"/>
        </w:rPr>
        <w:t xml:space="preserve">18  |  rails-sessions  |  auth  |  Unknown  |  session cookies, CSRF tokens  |  [Verify with provider]  |  N/A  |  [ ]</w:t>
      </w:r>
    </w:p>
    <w:p>
      <w:r>
        <w:rPr>
          <w:sz w:val="20"/>
        </w:rPr>
        <w:t xml:space="preserve">19  |  redis  |  database  |  Unknown  |  cached data, session data  |  [Verify with provider]  |  N/A  |  [ ]</w:t>
      </w:r>
    </w:p>
    <w:p>
      <w:r>
        <w:rPr>
          <w:sz w:val="20"/>
        </w:rPr>
        <w:t xml:space="preserve">20  |  Redis  |  database  |  Unknown  |  session data, cache data  |  [Verify with provider]  |  N/A  |  [ ]</w:t>
      </w:r>
    </w:p>
    <w:p>
      <w:r>
        <w:rPr>
          <w:sz w:val="20"/>
        </w:rPr>
        <w:t xml:space="preserve">21  |  sidekiq  |  other  |  Unknown  |  job data, user data processed in background jobs  |  [Verify with provider]  |  N/A  |  [ ]</w:t>
      </w:r>
    </w:p>
    <w:p>
      <w:r>
        <w:rPr>
          <w:sz w:val="20"/>
        </w:rPr>
        <w:t xml:space="preserve">22  |  ws (WebSocket)  |  other  |  Unknown  |  real-time user data, connection metadata, IP address  |  [Verify with provider]  |  N/A  |  [ ]</w:t>
      </w:r>
    </w:p>
    <w:p>
      <w:pPr>
        <w:pStyle w:val="Heading2"/>
      </w:pPr>
      <w:r>
        <w:t>Services Requiring Additional Safeguards</w:t>
      </w:r>
    </w:p>
    <w:p>
      <w:r>
        <w:t xml:space="preserve">The following services transfer data to countries without an EU adequacy decision. Additional safeguards (SCCs + supplementary measures) are required per the Schrems II ruling.</w:t>
      </w:r>
    </w:p>
    <w:p>
      <w:pPr>
        <w:pStyle w:val="Heading3"/>
      </w:pPr>
      <w:r>
        <w:t>ActionCable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real-time user data, connection metadata, channel subscriptions, WebSocket messages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ActionController::Cookies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cookies, session data, CSRF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ActionMailer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Active Storage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 storage service credentials, potential PII in uploaded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ActiveRecord</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 timestamps, associations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ActiveStorage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 storage references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aws-sdk-s3</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uploaded files, file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devise</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password hash, session data, authentication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ioredis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omniauth</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name, OAuth tokens, profile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pg</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PostgreSQL</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application data, user records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PostgreSQL (env)</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application data, user records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pundit</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roles, authorization policies, access control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rack-attack</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IP addresses, request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rails-actionmailer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rails-activerecord</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rails-sessions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cookies, CSRF tokens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data, cache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sidekiq</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job data, user data processed in background jobs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ws (WebSocket)</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real-time user data, connection metadata, IP address, WebSocket messages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2"/>
      </w:pPr>
      <w:r>
        <w:t>Data Type × Service Matrix</w:t>
      </w:r>
    </w:p>
    <w:p>
      <w:r>
        <w:rPr>
          <w:sz w:val="20"/>
        </w:rPr>
        <w:t xml:space="preserve">Data Type  |  ActionCable  |  ActionController::Cookies  |  ActionMailer  |  Active Storage  |  ActiveRecord  |  ActiveStorage  |  aws-sdk-s3  |  devise  |  ioredis  |  omniauth  |  pg  |  PostgreSQL  |  PostgreSQL (env)  |  pundit  |  rack-attack  |  rails-actionmailer  |  rails-activerecord  |  rails-sessions  |  redis  |  Redis  |  sidekiq  |  ws (WebSocket)</w:t>
      </w:r>
    </w:p>
    <w:p>
      <w:r>
        <w:rPr>
          <w:sz w:val="20"/>
        </w:rPr>
        <w:t xml:space="preserve">real-time user data  |  ●  |  —  |  —  |  —  |  —  |  —  |  —  |  —  |  —  |  —  |  —  |  —  |  —  |  —  |  —  |  —  |  —  |  —  |  —  |  —  |  —  |  ●</w:t>
      </w:r>
    </w:p>
    <w:p>
      <w:r>
        <w:rPr>
          <w:sz w:val="20"/>
        </w:rPr>
        <w:t xml:space="preserve">connection metadata  |  ●  |  —  |  —  |  —  |  —  |  —  |  —  |  —  |  —  |  —  |  —  |  —  |  —  |  —  |  —  |  —  |  —  |  —  |  —  |  —  |  —  |  ●</w:t>
      </w:r>
    </w:p>
    <w:p>
      <w:r>
        <w:rPr>
          <w:sz w:val="20"/>
        </w:rPr>
        <w:t xml:space="preserve">channel subscriptions  |  ●  |  —  |  —  |  —  |  —  |  —  |  —  |  —  |  —  |  —  |  —  |  —  |  —  |  —  |  —  |  —  |  —  |  —  |  —  |  —  |  —  |  —</w:t>
      </w:r>
    </w:p>
    <w:p>
      <w:r>
        <w:rPr>
          <w:sz w:val="20"/>
        </w:rPr>
        <w:t xml:space="preserve">WebSocket messages  |  ●  |  —  |  —  |  —  |  —  |  —  |  —  |  —  |  —  |  —  |  —  |  —  |  —  |  —  |  —  |  —  |  —  |  —  |  —  |  —  |  —  |  ●</w:t>
      </w:r>
    </w:p>
    <w:p>
      <w:r>
        <w:rPr>
          <w:sz w:val="20"/>
        </w:rPr>
        <w:t xml:space="preserve">session cookies  |  —  |  ●  |  —  |  —  |  —  |  —  |  —  |  —  |  —  |  —  |  —  |  —  |  —  |  —  |  —  |  —  |  —  |  ●  |  —  |  —  |  —  |  —</w:t>
      </w:r>
    </w:p>
    <w:p>
      <w:r>
        <w:rPr>
          <w:sz w:val="20"/>
        </w:rPr>
        <w:t xml:space="preserve">session data  |  —  |  ●  |  —  |  —  |  —  |  —  |  —  |  ●  |  ●  |  —  |  —  |  —  |  —  |  —  |  —  |  —  |  —  |  —  |  ●  |  ●  |  —  |  —</w:t>
      </w:r>
    </w:p>
    <w:p>
      <w:r>
        <w:rPr>
          <w:sz w:val="20"/>
        </w:rPr>
        <w:t xml:space="preserve">CSRF tokens  |  —  |  ●  |  —  |  —  |  —  |  —  |  —  |  —  |  —  |  —  |  —  |  —  |  —  |  —  |  —  |  —  |  —  |  ●  |  —  |  —  |  —  |  —</w:t>
      </w:r>
    </w:p>
    <w:p>
      <w:r>
        <w:rPr>
          <w:sz w:val="20"/>
        </w:rPr>
        <w:t xml:space="preserve">email addresses  |  —  |  —  |  ●  |  —  |  —  |  —  |  —  |  —  |  —  |  —  |  —  |  —  |  —  |  —  |  —  |  ●  |  —  |  —  |  —  |  —  |  —  |  —</w:t>
      </w:r>
    </w:p>
    <w:p>
      <w:r>
        <w:rPr>
          <w:sz w:val="20"/>
        </w:rPr>
        <w:t xml:space="preserve">email content  |  —  |  —  |  ●  |  —  |  —  |  —  |  —  |  —  |  —  |  —  |  —  |  —  |  —  |  —  |  —  |  ●  |  —  |  —  |  —  |  —  |  —  |  —</w:t>
      </w:r>
    </w:p>
    <w:p>
      <w:r>
        <w:rPr>
          <w:sz w:val="20"/>
        </w:rPr>
        <w:t xml:space="preserve">uploaded files  |  —  |  —  |  —  |  ●  |  —  |  ●  |  ●  |  —  |  —  |  —  |  —  |  —  |  —  |  —  |  —  |  —  |  —  |  —  |  —  |  —  |  —  |  —</w:t>
      </w:r>
    </w:p>
    <w:p>
      <w:r>
        <w:rPr>
          <w:sz w:val="20"/>
        </w:rPr>
        <w:t xml:space="preserve">file metadata  |  —  |  —  |  —  |  ●  |  —  |  ●  |  ●  |  —  |  —  |  —  |  —  |  —  |  —  |  —  |  —  |  —  |  —  |  —  |  —  |  —  |  —  |  —</w:t>
      </w:r>
    </w:p>
    <w:p>
      <w:r>
        <w:rPr>
          <w:sz w:val="20"/>
        </w:rPr>
        <w:t xml:space="preserve">storage service credentials  |  —  |  —  |  —  |  ●  |  —  |  —  |  —  |  —  |  —  |  —  |  —  |  —  |  —  |  —  |  —  |  —  |  —  |  —  |  —  |  —  |  —  |  —</w:t>
      </w:r>
    </w:p>
    <w:p>
      <w:r>
        <w:rPr>
          <w:sz w:val="20"/>
        </w:rPr>
        <w:t xml:space="preserve">potential PII in uploaded content  |  —  |  —  |  —  |  ●  |  —  |  —  |  —  |  —  |  —  |  —  |  —  |  —  |  —  |  —  |  —  |  —  |  —  |  —  |  —  |  —  |  —  |  —</w:t>
      </w:r>
    </w:p>
    <w:p>
      <w:r>
        <w:rPr>
          <w:sz w:val="20"/>
        </w:rPr>
        <w:t xml:space="preserve">user data as defined in schema  |  —  |  —  |  —  |  —  |  ●  |  —  |  —  |  —  |  —  |  —  |  ●  |  —  |  —  |  —  |  —  |  —  |  ●  |  —  |  —  |  —  |  —  |  —</w:t>
      </w:r>
    </w:p>
    <w:p>
      <w:r>
        <w:rPr>
          <w:sz w:val="20"/>
        </w:rPr>
        <w:t xml:space="preserve">timestamps  |  —  |  —  |  —  |  —  |  ●  |  —  |  —  |  —  |  —  |  —  |  —  |  —  |  —  |  —  |  —  |  —  |  —  |  —  |  —  |  —  |  —  |  —</w:t>
      </w:r>
    </w:p>
    <w:p>
      <w:r>
        <w:rPr>
          <w:sz w:val="20"/>
        </w:rPr>
        <w:t xml:space="preserve">associations  |  —  |  —  |  —  |  —  |  ●  |  —  |  —  |  —  |  —  |  —  |  —  |  —  |  —  |  —  |  —  |  —  |  —  |  —  |  —  |  —  |  —  |  —</w:t>
      </w:r>
    </w:p>
    <w:p>
      <w:r>
        <w:rPr>
          <w:sz w:val="20"/>
        </w:rPr>
        <w:t xml:space="preserve">storage references  |  —  |  —  |  —  |  —  |  —  |  ●  |  —  |  —  |  —  |  —  |  —  |  —  |  —  |  —  |  —  |  —  |  —  |  —  |  —  |  —  |  —  |  —</w:t>
      </w:r>
    </w:p>
    <w:p>
      <w:r>
        <w:rPr>
          <w:sz w:val="20"/>
        </w:rPr>
        <w:t xml:space="preserve">email  |  —  |  —  |  —  |  —  |  —  |  —  |  —  |  ●  |  —  |  ●  |  —  |  —  |  —  |  —  |  —  |  —  |  —  |  —  |  —  |  —  |  —  |  —</w:t>
      </w:r>
    </w:p>
    <w:p>
      <w:r>
        <w:rPr>
          <w:sz w:val="20"/>
        </w:rPr>
        <w:t xml:space="preserve">password hash  |  —  |  —  |  —  |  —  |  —  |  —  |  —  |  ●  |  —  |  —  |  —  |  —  |  —  |  —  |  —  |  —  |  —  |  —  |  —  |  —  |  —  |  —</w:t>
      </w:r>
    </w:p>
    <w:p>
      <w:r>
        <w:rPr>
          <w:sz w:val="20"/>
        </w:rPr>
        <w:t xml:space="preserve">authentication tokens  |  —  |  —  |  —  |  —  |  —  |  —  |  —  |  ●  |  —  |  —  |  —  |  —  |  —  |  —  |  —  |  —  |  —  |  —  |  —  |  —  |  —  |  —</w:t>
      </w:r>
    </w:p>
    <w:p>
      <w:r>
        <w:rPr>
          <w:sz w:val="20"/>
        </w:rPr>
        <w:t xml:space="preserve">cached data  |  —  |  —  |  —  |  —  |  —  |  —  |  —  |  —  |  ●  |  —  |  —  |  —  |  —  |  —  |  —  |  —  |  —  |  —  |  ●  |  —  |  —  |  —</w:t>
      </w:r>
    </w:p>
    <w:p>
      <w:r>
        <w:rPr>
          <w:sz w:val="20"/>
        </w:rPr>
        <w:t xml:space="preserve">name  |  —  |  —  |  —  |  —  |  —  |  —  |  —  |  —  |  —  |  ●  |  —  |  —  |  —  |  —  |  —  |  —  |  —  |  —  |  —  |  —  |  —  |  —</w:t>
      </w:r>
    </w:p>
    <w:p>
      <w:r>
        <w:rPr>
          <w:sz w:val="20"/>
        </w:rPr>
        <w:t xml:space="preserve">OAuth tokens  |  —  |  —  |  —  |  —  |  —  |  —  |  —  |  —  |  —  |  ●  |  —  |  —  |  —  |  —  |  —  |  —  |  —  |  —  |  —  |  —  |  —  |  —</w:t>
      </w:r>
    </w:p>
    <w:p>
      <w:r>
        <w:rPr>
          <w:sz w:val="20"/>
        </w:rPr>
        <w:t xml:space="preserve">profile data  |  —  |  —  |  —  |  —  |  —  |  —  |  —  |  —  |  —  |  ●  |  —  |  —  |  —  |  —  |  —  |  —  |  —  |  —  |  —  |  —  |  —  |  —</w:t>
      </w:r>
    </w:p>
    <w:p>
      <w:r>
        <w:rPr>
          <w:sz w:val="20"/>
        </w:rPr>
        <w:t xml:space="preserve">application data  |  —  |  —  |  —  |  —  |  —  |  —  |  —  |  —  |  —  |  —  |  —  |  ●  |  ●  |  —  |  —  |  —  |  —  |  —  |  —  |  —  |  —  |  —</w:t>
      </w:r>
    </w:p>
    <w:p>
      <w:r>
        <w:rPr>
          <w:sz w:val="20"/>
        </w:rPr>
        <w:t xml:space="preserve">user records  |  —  |  —  |  —  |  —  |  —  |  —  |  —  |  —  |  —  |  —  |  —  |  ●  |  ●  |  —  |  —  |  —  |  —  |  —  |  —  |  —  |  —  |  —</w:t>
      </w:r>
    </w:p>
    <w:p>
      <w:r>
        <w:rPr>
          <w:sz w:val="20"/>
        </w:rPr>
        <w:t xml:space="preserve">user roles  |  —  |  —  |  —  |  —  |  —  |  —  |  —  |  —  |  —  |  —  |  —  |  —  |  —  |  ●  |  —  |  —  |  —  |  —  |  —  |  —  |  —  |  —</w:t>
      </w:r>
    </w:p>
    <w:p>
      <w:r>
        <w:rPr>
          <w:sz w:val="20"/>
        </w:rPr>
        <w:t xml:space="preserve">authorization policies  |  —  |  —  |  —  |  —  |  —  |  —  |  —  |  —  |  —  |  —  |  —  |  —  |  —  |  ●  |  —  |  —  |  —  |  —  |  —  |  —  |  —  |  —</w:t>
      </w:r>
    </w:p>
    <w:p>
      <w:r>
        <w:rPr>
          <w:sz w:val="20"/>
        </w:rPr>
        <w:t xml:space="preserve">access control data  |  —  |  —  |  —  |  —  |  —  |  —  |  —  |  —  |  —  |  —  |  —  |  —  |  —  |  ●  |  —  |  —  |  —  |  —  |  —  |  —  |  —  |  —</w:t>
      </w:r>
    </w:p>
    <w:p>
      <w:r>
        <w:rPr>
          <w:sz w:val="20"/>
        </w:rPr>
        <w:t xml:space="preserve">IP addresses  |  —  |  —  |  —  |  —  |  —  |  —  |  —  |  —  |  —  |  —  |  —  |  —  |  —  |  —  |  ●  |  —  |  —  |  —  |  —  |  —  |  —  |  —</w:t>
      </w:r>
    </w:p>
    <w:p>
      <w:r>
        <w:rPr>
          <w:sz w:val="20"/>
        </w:rPr>
        <w:t xml:space="preserve">request metadata  |  —  |  —  |  —  |  —  |  —  |  —  |  —  |  —  |  —  |  —  |  —  |  —  |  —  |  —  |  ●  |  —  |  —  |  —  |  —  |  —  |  —  |  —</w:t>
      </w:r>
    </w:p>
    <w:p>
      <w:r>
        <w:rPr>
          <w:sz w:val="20"/>
        </w:rPr>
        <w:t xml:space="preserve">cache data  |  —  |  —  |  —  |  —  |  —  |  —  |  —  |  —  |  —  |  —  |  —  |  —  |  —  |  —  |  —  |  —  |  —  |  —  |  —  |  ●  |  —  |  —</w:t>
      </w:r>
    </w:p>
    <w:p>
      <w:r>
        <w:rPr>
          <w:sz w:val="20"/>
        </w:rPr>
        <w:t xml:space="preserve">job data  |  —  |  —  |  —  |  —  |  —  |  —  |  —  |  —  |  —  |  —  |  —  |  —  |  —  |  —  |  —  |  —  |  —  |  —  |  —  |  —  |  ●  |  —</w:t>
      </w:r>
    </w:p>
    <w:p>
      <w:r>
        <w:rPr>
          <w:sz w:val="20"/>
        </w:rPr>
        <w:t xml:space="preserve">user data processed in background jobs  |  —  |  —  |  —  |  —  |  —  |  —  |  —  |  —  |  —  |  —  |  —  |  —  |  —  |  —  |  —  |  —  |  —  |  —  |  —  |  —  |  ●  |  —</w:t>
      </w:r>
    </w:p>
    <w:p>
      <w:r>
        <w:rPr>
          <w:sz w:val="20"/>
        </w:rPr>
        <w:t xml:space="preserve">IP address  |  —  |  —  |  —  |  —  |  —  |  —  |  —  |  —  |  —  |  —  |  —  |  —  |  —  |  —  |  —  |  —  |  —  |  —  |  —  |  —  |  —  |  ●</w:t>
      </w:r>
    </w:p>
    <w:p>
      <w:pPr>
        <w:pStyle w:val="Heading2"/>
      </w:pPr>
      <w:r>
        <w:t>Transfer Compliance Checklist</w:t>
      </w:r>
    </w:p>
    <w:p>
      <w:pPr>
        <w:pStyle w:val="ListParagraph"/>
        <w:numPr>
          <w:ilvl w:val="0"/>
          <w:numId w:val="1"/>
        </w:numPr>
      </w:pPr>
      <w:r>
        <w:t xml:space="preserve">[ ] All transfers have a valid legal basis under GDPR Chapter V</w:t>
      </w:r>
    </w:p>
    <w:p>
      <w:pPr>
        <w:pStyle w:val="ListParagraph"/>
        <w:numPr>
          <w:ilvl w:val="0"/>
          <w:numId w:val="1"/>
        </w:numPr>
      </w:pPr>
      <w:r>
        <w:t xml:space="preserve">[ ] SCCs (2021 version) executed with all non-DPF-certified providers</w:t>
      </w:r>
    </w:p>
    <w:p>
      <w:pPr>
        <w:pStyle w:val="ListParagraph"/>
        <w:numPr>
          <w:ilvl w:val="0"/>
          <w:numId w:val="1"/>
        </w:numPr>
      </w:pPr>
      <w:r>
        <w:t xml:space="preserve">[ ] DPF certification verified for applicable US providers</w:t>
      </w:r>
    </w:p>
    <w:p>
      <w:pPr>
        <w:pStyle w:val="ListParagraph"/>
        <w:numPr>
          <w:ilvl w:val="0"/>
          <w:numId w:val="1"/>
        </w:numPr>
      </w:pPr>
      <w:r>
        <w:t xml:space="preserve">[ ] Transfer Impact Assessment completed for each non-adequate country</w:t>
      </w:r>
    </w:p>
    <w:p>
      <w:pPr>
        <w:pStyle w:val="ListParagraph"/>
        <w:numPr>
          <w:ilvl w:val="0"/>
          <w:numId w:val="1"/>
        </w:numPr>
      </w:pPr>
      <w:r>
        <w:t xml:space="preserve">[ ] Supplementary measures implemented where SCCs are relied upon</w:t>
      </w:r>
    </w:p>
    <w:p>
      <w:pPr>
        <w:pStyle w:val="ListParagraph"/>
        <w:numPr>
          <w:ilvl w:val="0"/>
          <w:numId w:val="1"/>
        </w:numPr>
      </w:pPr>
      <w:r>
        <w:t xml:space="preserve">[ ] Data Processing Agreements in place with all processors</w:t>
      </w:r>
    </w:p>
    <w:p>
      <w:pPr>
        <w:pStyle w:val="ListParagraph"/>
        <w:numPr>
          <w:ilvl w:val="0"/>
          <w:numId w:val="1"/>
        </w:numPr>
      </w:pPr>
      <w:r>
        <w:t xml:space="preserve">[ ] Record of Processing Activities updated with transfer details</w:t>
      </w:r>
    </w:p>
    <w:p>
      <w:pPr>
        <w:pStyle w:val="ListParagraph"/>
        <w:numPr>
          <w:ilvl w:val="0"/>
          <w:numId w:val="1"/>
        </w:numPr>
      </w:pPr>
      <w:r>
        <w:t xml:space="preserve">[ ] Privacy Policy discloses international transfers and safeguards</w:t>
      </w:r>
    </w:p>
    <w:p>
      <w:pPr>
        <w:pStyle w:val="ListParagraph"/>
        <w:numPr>
          <w:ilvl w:val="0"/>
          <w:numId w:val="1"/>
        </w:numPr>
      </w:pPr>
      <w:r>
        <w:t xml:space="preserve">[ ] DPO informed of all cross-border transfers</w:t>
      </w:r>
    </w:p>
    <w:p>
      <w:pPr>
        <w:pStyle w:val="Heading2"/>
      </w:pPr>
      <w:r>
        <w:t>Review Schedule</w:t>
      </w:r>
    </w:p>
    <w:p>
      <w:r>
        <w:rPr>
          <w:sz w:val="20"/>
        </w:rPr>
        <w:t xml:space="preserve">Review  |  Frequency  |  Next Due</w:t>
      </w:r>
    </w:p>
    <w:p>
      <w:r>
        <w:rPr>
          <w:sz w:val="20"/>
        </w:rPr>
        <w:t xml:space="preserve">Full transfer map review  |  Annual  |  2027-03-16</w:t>
      </w:r>
    </w:p>
    <w:p>
      <w:r>
        <w:rPr>
          <w:sz w:val="20"/>
        </w:rPr>
        <w:t xml:space="preserve">DPF certification verification  |  Semi-annual  |  [Set date]</w:t>
      </w:r>
    </w:p>
    <w:p>
      <w:r>
        <w:rPr>
          <w:sz w:val="20"/>
        </w:rPr>
        <w:t xml:space="preserve">New service onboarding review  |  Per event  |  Ongoing</w:t>
      </w:r>
    </w:p>
    <w:p>
      <w:r>
        <w:rPr>
          <w:sz w:val="20"/>
        </w:rPr>
        <w:t xml:space="preserve">Regulatory change assessment  |  Quarterly  |  [Set date]</w:t>
      </w:r>
    </w:p>
    <w:p>
      <w:r>
        <w:t xml:space="preserve">Contact: [your-email@example.com]</w:t>
      </w:r>
    </w:p>
    <w:p>
      <w:pPr>
        <w:pBdr>
          <w:bottom w:val="single" w:sz="6" w:space="1" w:color="999999"/>
        </w:pBdr>
      </w:pPr>
    </w:p>
    <w:p>
      <w:r>
        <w:t xml:space="preserve">This Cross-Border Transfer Map was auto-generated by [Codepliant](https://github.com/joechensmartz/codepliant) based on code analysis. Service location and DPF certification status should be verified with each provider's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