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Classification Report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Project: @mastodon/mastodon</w:t>
      </w:r>
    </w:p>
    <w:p>
      <w:r>
        <w:t xml:space="preserve">Company: [Your Company Name]</w:t>
      </w:r>
    </w:p>
    <w:p>
      <w:r>
        <w:t xml:space="preserve">Generated: 2026-03-16</w:t>
      </w:r>
    </w:p>
    <w:p>
      <w:r>
        <w:t xml:space="preserve">Classification Standard: GDPR (General Data Protection Regulation)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Summary</w:t>
      </w:r>
    </w:p>
    <w:p>
      <w:r>
        <w:rPr>
          <w:sz w:val="20"/>
        </w:rPr>
        <w:t xml:space="preserve">Sensitivity Level  |  Count  |  Description</w:t>
      </w:r>
    </w:p>
    <w:p>
      <w:r>
        <w:rPr>
          <w:sz w:val="20"/>
        </w:rPr>
        <w:t xml:space="preserve">Special Category (Art. 9)  |  1  |  Health, biometric, genetic, racial, political, religious, sexual orientation, trade union</w:t>
      </w:r>
    </w:p>
    <w:p>
      <w:r>
        <w:rPr>
          <w:sz w:val="20"/>
        </w:rPr>
        <w:t xml:space="preserve">High  |  8  |  Financial (PCI), government ID (SSN), authentication credentials</w:t>
      </w:r>
    </w:p>
    <w:p>
      <w:r>
        <w:rPr>
          <w:sz w:val="20"/>
        </w:rPr>
        <w:t xml:space="preserve">Medium  |  9  |  Contact info (email, phone), identity (name, DOB), location</w:t>
      </w:r>
    </w:p>
    <w:p>
      <w:r>
        <w:rPr>
          <w:sz w:val="20"/>
        </w:rPr>
        <w:t xml:space="preserve">Low  |  62  |  Behavioral (analytics), technical (IP, device info), preferences</w:t>
      </w:r>
    </w:p>
    <w:p>
      <w:r>
        <w:t xml:space="preserve">Total classified fields: 80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Classification</w:t>
      </w:r>
    </w:p>
    <w:p>
      <w:r>
        <w:rPr>
          <w:sz w:val="20"/>
        </w:rPr>
        <w:t xml:space="preserve">Field  |  Source  |  Sensitivity  |  GDPR Category  |  Retention</w:t>
      </w:r>
    </w:p>
    <w:p>
      <w:r>
        <w:rPr>
          <w:sz w:val="20"/>
        </w:rPr>
        <w:t xml:space="preserve">Error reports, stack traces, performance data, and user context collected through monitoring tools.  |  Codecov  |  Special Category (Art. 9)  |  Racial/ethnic origin (Art. 9)  |  Delete when no longer necessary; max 1 year</w:t>
      </w:r>
    </w:p>
    <w:p>
      <w:r>
        <w:rPr>
          <w:sz w:val="20"/>
        </w:rPr>
        <w:t xml:space="preserve">storage service credentials  |  Active Storage  |  High  |  Authentication credential  |  Until account deletion; rotate regularly</w:t>
      </w:r>
    </w:p>
    <w:p>
      <w:r>
        <w:rPr>
          <w:sz w:val="20"/>
        </w:rPr>
        <w:t xml:space="preserve">password hash  |  devise  |  High  |  Authentication credential  |  Until account deletion; rotate regularly</w:t>
      </w:r>
    </w:p>
    <w:p>
      <w:r>
        <w:rPr>
          <w:sz w:val="20"/>
        </w:rPr>
        <w:t xml:space="preserve">authentication tokens  |  devise  |  High  |  Authentication credential  |  Until account deletion; rotate regularly</w:t>
      </w:r>
    </w:p>
    <w:p>
      <w:r>
        <w:rPr>
          <w:sz w:val="20"/>
        </w:rPr>
        <w:t xml:space="preserve">OAuth tokens  |  omniauth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 |  devise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 |  omniauth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 |  pundit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 |  rails-sessions  |  High  |  Authentication credential  |  Until account deletion; rotate regularly</w:t>
      </w:r>
    </w:p>
    <w:p>
      <w:r>
        <w:rPr>
          <w:sz w:val="20"/>
        </w:rPr>
        <w:t xml:space="preserve">email addresses  |  ActionMailer  |  Medium  |  Contact — email  |  Until account deletion or consent withdrawal</w:t>
      </w:r>
    </w:p>
    <w:p>
      <w:r>
        <w:rPr>
          <w:sz w:val="20"/>
        </w:rPr>
        <w:t xml:space="preserve">email content  |  ActionMailer  |  Medium  |  Contact — email  |  Until account deletion or consent withdrawal</w:t>
      </w:r>
    </w:p>
    <w:p>
      <w:r>
        <w:rPr>
          <w:sz w:val="20"/>
        </w:rPr>
        <w:t xml:space="preserve">email  |  devise  |  Medium  |  Contact — email  |  Until account deletion or consent withdrawal</w:t>
      </w:r>
    </w:p>
    <w:p>
      <w:r>
        <w:rPr>
          <w:sz w:val="20"/>
        </w:rPr>
        <w:t xml:space="preserve">email  |  omniauth  |  Medium  |  Contact — email  |  Until account deletion or consent withdrawal</w:t>
      </w:r>
    </w:p>
    <w:p>
      <w:r>
        <w:rPr>
          <w:sz w:val="20"/>
        </w:rPr>
        <w:t xml:space="preserve">name  |  omniauth  |  Medium  |  Personal identity — name  |  Until account deletion</w:t>
      </w:r>
    </w:p>
    <w:p>
      <w:r>
        <w:rPr>
          <w:sz w:val="20"/>
        </w:rPr>
        <w:t xml:space="preserve">email addresses  |  rails-actionmailer  |  Medium  |  Contact — email  |  Until account deletion or consent withdrawal</w:t>
      </w:r>
    </w:p>
    <w:p>
      <w:r>
        <w:rPr>
          <w:sz w:val="20"/>
        </w:rPr>
        <w:t xml:space="preserve">email content  |  rails-actionmailer  |  Medium  |  Contact — email  |  Until account deletion or consent withdrawal</w:t>
      </w:r>
    </w:p>
    <w:p>
      <w:r>
        <w:rPr>
          <w:sz w:val="20"/>
        </w:rPr>
        <w:t xml:space="preserve">Email addresses and email content processed through email service providers.  |  rails-actionmailer  |  Medium  |  Contact — email  |  Until account deletion or consent withdrawal</w:t>
      </w:r>
    </w:p>
    <w:p>
      <w:r>
        <w:rPr>
          <w:sz w:val="20"/>
        </w:rPr>
        <w:t xml:space="preserve">Email addresses and email content processed through email service providers.  |  ActionMailer  |  Medium  |  Contact — email  |  Until account deletion or consent withdrawal</w:t>
      </w:r>
    </w:p>
    <w:p>
      <w:r>
        <w:rPr>
          <w:sz w:val="20"/>
        </w:rPr>
        <w:t xml:space="preserve">real-time user data  |  ActionCable  |  Low  |  Unclassified data  |  Review and define retention policy</w:t>
      </w:r>
    </w:p>
    <w:p>
      <w:r>
        <w:rPr>
          <w:sz w:val="20"/>
        </w:rPr>
        <w:t xml:space="preserve">connection metadata  |  ActionCable  |  Low  |  Unclassified data  |  Review and define retention policy</w:t>
      </w:r>
    </w:p>
    <w:p>
      <w:r>
        <w:rPr>
          <w:sz w:val="20"/>
        </w:rPr>
        <w:t xml:space="preserve">channel subscriptions  |  ActionCable  |  Low  |  Unclassified data  |  Review and define retention policy</w:t>
      </w:r>
    </w:p>
    <w:p>
      <w:r>
        <w:rPr>
          <w:sz w:val="20"/>
        </w:rPr>
        <w:t xml:space="preserve">WebSocket messages  |  ActionCable  |  Low  |  Unclassified data  |  Review and define retention policy</w:t>
      </w:r>
    </w:p>
    <w:p>
      <w:r>
        <w:rPr>
          <w:sz w:val="20"/>
        </w:rPr>
        <w:t xml:space="preserve">session cookies  |  ActionController::Cookies  |  Low  |  Technical — tracking  |  Per cookie policy; max 13 months</w:t>
      </w:r>
    </w:p>
    <w:p>
      <w:r>
        <w:rPr>
          <w:sz w:val="20"/>
        </w:rPr>
        <w:t xml:space="preserve">session data  |  ActionController::Cookies  |  Low  |  Behavioral — analytics  |  26 months</w:t>
      </w:r>
    </w:p>
    <w:p>
      <w:r>
        <w:rPr>
          <w:sz w:val="20"/>
        </w:rPr>
        <w:t xml:space="preserve">CSRF tokens  |  ActionController::Cookies  |  Low  |  Unclassified data  |  Review and define retention policy</w:t>
      </w:r>
    </w:p>
    <w:p>
      <w:r>
        <w:rPr>
          <w:sz w:val="20"/>
        </w:rPr>
        <w:t xml:space="preserve">uploaded files  |  Active Storage  |  Low  |  Unclassified data  |  Review and define retention policy</w:t>
      </w:r>
    </w:p>
    <w:p>
      <w:r>
        <w:rPr>
          <w:sz w:val="20"/>
        </w:rPr>
        <w:t xml:space="preserve">file metadata  |  Active Storage  |  Low  |  Unclassified data  |  Review and define retention policy</w:t>
      </w:r>
    </w:p>
    <w:p>
      <w:r>
        <w:rPr>
          <w:sz w:val="20"/>
        </w:rPr>
        <w:t xml:space="preserve">potential PII in uploaded content  |  Active Storage  |  Low  |  Unclassified data  |  Review and define retention policy</w:t>
      </w:r>
    </w:p>
    <w:p>
      <w:r>
        <w:rPr>
          <w:sz w:val="20"/>
        </w:rPr>
        <w:t xml:space="preserve">user data as defined in schema  |  ActiveRecord  |  Low  |  Unclassified data  |  Review and define retention policy</w:t>
      </w:r>
    </w:p>
    <w:p>
      <w:r>
        <w:rPr>
          <w:sz w:val="20"/>
        </w:rPr>
        <w:t xml:space="preserve">timestamps  |  ActiveRecord  |  Low  |  Unclassified data  |  Review and define retention policy</w:t>
      </w:r>
    </w:p>
    <w:p>
      <w:r>
        <w:rPr>
          <w:sz w:val="20"/>
        </w:rPr>
        <w:t xml:space="preserve">associations  |  ActiveRecord  |  Low  |  Unclassified data  |  Review and define retention policy</w:t>
      </w:r>
    </w:p>
    <w:p>
      <w:r>
        <w:rPr>
          <w:sz w:val="20"/>
        </w:rPr>
        <w:t xml:space="preserve">uploaded files  |  ActiveStorage  |  Low  |  Unclassified data  |  Review and define retention policy</w:t>
      </w:r>
    </w:p>
    <w:p>
      <w:r>
        <w:rPr>
          <w:sz w:val="20"/>
        </w:rPr>
        <w:t xml:space="preserve">file metadata  |  ActiveStorage  |  Low  |  Unclassified data  |  Review and define retention policy</w:t>
      </w:r>
    </w:p>
    <w:p>
      <w:r>
        <w:rPr>
          <w:sz w:val="20"/>
        </w:rPr>
        <w:t xml:space="preserve">storage references  |  ActiveStorage  |  Low  |  Unclassified data  |  Review and define retention policy</w:t>
      </w:r>
    </w:p>
    <w:p>
      <w:r>
        <w:rPr>
          <w:sz w:val="20"/>
        </w:rPr>
        <w:t xml:space="preserve">uploaded files  |  aws-sdk-s3  |  Low  |  Unclassified data  |  Review and define retention policy</w:t>
      </w:r>
    </w:p>
    <w:p>
      <w:r>
        <w:rPr>
          <w:sz w:val="20"/>
        </w:rPr>
        <w:t xml:space="preserve">file metadata  |  aws-sdk-s3  |  Low  |  Unclassified data  |  Review and define retention policy</w:t>
      </w:r>
    </w:p>
    <w:p>
      <w:r>
        <w:rPr>
          <w:sz w:val="20"/>
        </w:rPr>
        <w:t xml:space="preserve">session data  |  devise  |  Low  |  Behavioral — analytics  |  26 months</w:t>
      </w:r>
    </w:p>
    <w:p>
      <w:r>
        <w:rPr>
          <w:sz w:val="20"/>
        </w:rPr>
        <w:t xml:space="preserve">cached data  |  ioredis  |  Low  |  Unclassified data  |  Review and define retention policy</w:t>
      </w:r>
    </w:p>
    <w:p>
      <w:r>
        <w:rPr>
          <w:sz w:val="20"/>
        </w:rPr>
        <w:t xml:space="preserve">session data  |  ioredis  |  Low  |  Behavioral — analytics  |  26 months</w:t>
      </w:r>
    </w:p>
    <w:p>
      <w:r>
        <w:rPr>
          <w:sz w:val="20"/>
        </w:rPr>
        <w:t xml:space="preserve">profile data  |  omniauth  |  Low  |  Unclassified data  |  Review and define retention policy</w:t>
      </w:r>
    </w:p>
    <w:p>
      <w:r>
        <w:rPr>
          <w:sz w:val="20"/>
        </w:rPr>
        <w:t xml:space="preserve">user data as defined in schema  |  pg  |  Low  |  Unclassified data  |  Review and define retention policy</w:t>
      </w:r>
    </w:p>
    <w:p>
      <w:r>
        <w:rPr>
          <w:sz w:val="20"/>
        </w:rPr>
        <w:t xml:space="preserve">application data  |  PostgreSQL  |  Low  |  Unclassified data  |  Review and define retention policy</w:t>
      </w:r>
    </w:p>
    <w:p>
      <w:r>
        <w:rPr>
          <w:sz w:val="20"/>
        </w:rPr>
        <w:t xml:space="preserve">user records  |  PostgreSQL  |  Low  |  Unclassified data  |  Review and define retention policy</w:t>
      </w:r>
    </w:p>
    <w:p>
      <w:r>
        <w:rPr>
          <w:sz w:val="20"/>
        </w:rPr>
        <w:t xml:space="preserve">application data  |  PostgreSQL (env)  |  Low  |  Unclassified data  |  Review and define retention policy</w:t>
      </w:r>
    </w:p>
    <w:p>
      <w:r>
        <w:rPr>
          <w:sz w:val="20"/>
        </w:rPr>
        <w:t xml:space="preserve">user records  |  PostgreSQL (env)  |  Low  |  Unclassified data  |  Review and define retention policy</w:t>
      </w:r>
    </w:p>
    <w:p>
      <w:r>
        <w:rPr>
          <w:sz w:val="20"/>
        </w:rPr>
        <w:t xml:space="preserve">user roles  |  pundit  |  Low  |  Unclassified data  |  Review and define retention policy</w:t>
      </w:r>
    </w:p>
    <w:p>
      <w:r>
        <w:rPr>
          <w:sz w:val="20"/>
        </w:rPr>
        <w:t xml:space="preserve">authorization policies  |  pundit  |  Low  |  Unclassified data  |  Review and define retention policy</w:t>
      </w:r>
    </w:p>
    <w:p>
      <w:r>
        <w:rPr>
          <w:sz w:val="20"/>
        </w:rPr>
        <w:t xml:space="preserve">access control data  |  pundit  |  Low  |  Unclassified data  |  Review and define retention policy</w:t>
      </w:r>
    </w:p>
    <w:p>
      <w:r>
        <w:rPr>
          <w:sz w:val="20"/>
        </w:rPr>
        <w:t xml:space="preserve">IP addresses  |  rack-attack  |  Low  |  Technical — device/network  |  90 days</w:t>
      </w:r>
    </w:p>
    <w:p>
      <w:r>
        <w:rPr>
          <w:sz w:val="20"/>
        </w:rPr>
        <w:t xml:space="preserve">request metadata  |  rack-attack  |  Low  |  Unclassified data  |  Review and define retention policy</w:t>
      </w:r>
    </w:p>
    <w:p>
      <w:r>
        <w:rPr>
          <w:sz w:val="20"/>
        </w:rPr>
        <w:t xml:space="preserve">user data as defined in schema  |  rails-activerecord  |  Low  |  Unclassified data  |  Review and define retention policy</w:t>
      </w:r>
    </w:p>
    <w:p>
      <w:r>
        <w:rPr>
          <w:sz w:val="20"/>
        </w:rPr>
        <w:t xml:space="preserve">session cookies  |  rails-sessions  |  Low  |  Technical — tracking  |  Per cookie policy; max 13 months</w:t>
      </w:r>
    </w:p>
    <w:p>
      <w:r>
        <w:rPr>
          <w:sz w:val="20"/>
        </w:rPr>
        <w:t xml:space="preserve">CSRF tokens  |  rails-sessions  |  Low  |  Unclassified data  |  Review and define retention policy</w:t>
      </w:r>
    </w:p>
    <w:p>
      <w:r>
        <w:rPr>
          <w:sz w:val="20"/>
        </w:rPr>
        <w:t xml:space="preserve">cached data  |  redis  |  Low  |  Unclassified data  |  Review and define retention policy</w:t>
      </w:r>
    </w:p>
    <w:p>
      <w:r>
        <w:rPr>
          <w:sz w:val="20"/>
        </w:rPr>
        <w:t xml:space="preserve">session data  |  redis  |  Low  |  Behavioral — analytics  |  26 months</w:t>
      </w:r>
    </w:p>
    <w:p>
      <w:r>
        <w:rPr>
          <w:sz w:val="20"/>
        </w:rPr>
        <w:t xml:space="preserve">session data  |  Redis  |  Low  |  Behavioral — analytics  |  26 months</w:t>
      </w:r>
    </w:p>
    <w:p>
      <w:r>
        <w:rPr>
          <w:sz w:val="20"/>
        </w:rPr>
        <w:t xml:space="preserve">cache data  |  Redis  |  Low  |  Unclassified data  |  Review and define retention policy</w:t>
      </w:r>
    </w:p>
    <w:p>
      <w:r>
        <w:rPr>
          <w:sz w:val="20"/>
        </w:rPr>
        <w:t xml:space="preserve">job data  |  sidekiq  |  Low  |  Unclassified data  |  Review and define retention policy</w:t>
      </w:r>
    </w:p>
    <w:p>
      <w:r>
        <w:rPr>
          <w:sz w:val="20"/>
        </w:rPr>
        <w:t xml:space="preserve">user data processed in background jobs  |  sidekiq  |  Low  |  Unclassified data  |  Review and define retention policy</w:t>
      </w:r>
    </w:p>
    <w:p>
      <w:r>
        <w:rPr>
          <w:sz w:val="20"/>
        </w:rPr>
        <w:t xml:space="preserve">real-time user data  |  ws (WebSocket)  |  Low  |  Unclassified data  |  Review and define retention policy</w:t>
      </w:r>
    </w:p>
    <w:p>
      <w:r>
        <w:rPr>
          <w:sz w:val="20"/>
        </w:rPr>
        <w:t xml:space="preserve">connection metadata  |  ws (WebSocket)  |  Low  |  Unclassified data  |  Review and define retention policy</w:t>
      </w:r>
    </w:p>
    <w:p>
      <w:r>
        <w:rPr>
          <w:sz w:val="20"/>
        </w:rPr>
        <w:t xml:space="preserve">IP address  |  ws (WebSocket)  |  Low  |  Technical — device/network  |  90 days</w:t>
      </w:r>
    </w:p>
    <w:p>
      <w:r>
        <w:rPr>
          <w:sz w:val="20"/>
        </w:rPr>
        <w:t xml:space="preserve">WebSocket messages  |  ws (WebSocket)  |  Low  |  Unclassified data  |  Review and define retention policy</w:t>
      </w:r>
    </w:p>
    <w:p>
      <w:r>
        <w:rPr>
          <w:sz w:val="20"/>
        </w:rPr>
        <w:t xml:space="preserve">User-Uploaded Content  |  aws-sdk-s3  |  Low  |  Unclassified data  |  Review and define retention policy</w:t>
      </w:r>
    </w:p>
    <w:p>
      <w:r>
        <w:rPr>
          <w:sz w:val="20"/>
        </w:rPr>
        <w:t xml:space="preserve">User-Uploaded Content  |  ActiveStorage  |  Low  |  Unclassified data  |  Review and define retention policy</w:t>
      </w:r>
    </w:p>
    <w:p>
      <w:r>
        <w:rPr>
          <w:sz w:val="20"/>
        </w:rPr>
        <w:t xml:space="preserve">User-Uploaded Content  |  Active Storage  |  Low  |  Unclassified data  |  Review and define retention policy</w:t>
      </w:r>
    </w:p>
    <w:p>
      <w:r>
        <w:rPr>
          <w:sz w:val="20"/>
        </w:rPr>
        <w:t xml:space="preserve">Stored User Data  |  pg  |  Low  |  Unclassified data  |  Review and define retention policy</w:t>
      </w:r>
    </w:p>
    <w:p>
      <w:r>
        <w:rPr>
          <w:sz w:val="20"/>
        </w:rPr>
        <w:t xml:space="preserve">Stored User Data  |  redis  |  Low  |  Unclassified data  |  Review and define retention policy</w:t>
      </w:r>
    </w:p>
    <w:p>
      <w:r>
        <w:rPr>
          <w:sz w:val="20"/>
        </w:rPr>
        <w:t xml:space="preserve">Stored User Data  |  ioredis  |  Low  |  Unclassified data  |  Review and define retention policy</w:t>
      </w:r>
    </w:p>
    <w:p>
      <w:r>
        <w:rPr>
          <w:sz w:val="20"/>
        </w:rPr>
        <w:t xml:space="preserve">Stored User Data  |  rails-activerecord  |  Low  |  Unclassified data  |  Review and define retention policy</w:t>
      </w:r>
    </w:p>
    <w:p>
      <w:r>
        <w:rPr>
          <w:sz w:val="20"/>
        </w:rPr>
        <w:t xml:space="preserve">Stored User Data  |  ActiveRecord  |  Low  |  Unclassified data  |  Review and define retention policy</w:t>
      </w:r>
    </w:p>
    <w:p>
      <w:r>
        <w:rPr>
          <w:sz w:val="20"/>
        </w:rPr>
        <w:t xml:space="preserve">Stored User Data  |  PostgreSQL (env)  |  Low  |  Unclassified data  |  Review and define retention policy</w:t>
      </w:r>
    </w:p>
    <w:p>
      <w:r>
        <w:rPr>
          <w:sz w:val="20"/>
        </w:rPr>
        <w:t xml:space="preserve">Stored User Data  |  PostgreSQL  |  Low  |  Unclassified data  |  Review and define retention policy</w:t>
      </w:r>
    </w:p>
    <w:p>
      <w:r>
        <w:rPr>
          <w:sz w:val="20"/>
        </w:rPr>
        <w:t xml:space="preserve">Stored User Data  |  Redis  |  Low  |  Unclassified data  |  Review and define retention policy</w:t>
      </w:r>
    </w:p>
    <w:p>
      <w:r>
        <w:rPr>
          <w:sz w:val="20"/>
        </w:rPr>
        <w:t xml:space="preserve">Stored User Data  |  Redis (Cache)  |  Low  |  Unclassified data  |  Review and define retention policy</w:t>
      </w:r>
    </w:p>
    <w:p>
      <w:r>
        <w:rPr>
          <w:sz w:val="20"/>
        </w:rPr>
        <w:t xml:space="preserve">Personal Identity Data  |  category:Personal Identity Data  |  Low  |  Unclassified data  |  Review and define retention policy</w:t>
      </w:r>
    </w:p>
    <w:p>
      <w:r>
        <w:rPr>
          <w:sz w:val="20"/>
        </w:rPr>
        <w:t xml:space="preserve">Communication Data  |  category:Communication Data  |  Low  |  Unclassified data  |  Review and define retention policy</w:t>
      </w:r>
    </w:p>
    <w:p>
      <w:r>
        <w:rPr>
          <w:sz w:val="20"/>
        </w:rPr>
        <w:t xml:space="preserve">Technical &amp; Diagnostic Data  |  category:Technical &amp; Diagnostic Data  |  Low  |  Unclassified data  |  Review and define retention policy</w:t>
      </w:r>
    </w:p>
    <w:p>
      <w:r>
        <w:rPr>
          <w:sz w:val="20"/>
        </w:rPr>
        <w:t xml:space="preserve">User-Uploaded Content  |  category:User-Uploaded Content  |  Low  |  Unclassified data  |  Review and define retention policy</w:t>
      </w:r>
    </w:p>
    <w:p>
      <w:r>
        <w:rPr>
          <w:sz w:val="20"/>
        </w:rPr>
        <w:t xml:space="preserve">Stored User Data  |  category:Stored User Data  |  Low  |  Unclassified data  |  Review and define retention policy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Recommendations</w:t>
      </w:r>
    </w:p>
    <w:p>
      <w:pPr>
        <w:pStyle w:val="Heading3"/>
      </w:pPr>
      <w:r>
        <w:t>Special Category Data (Art. 9) — 1 field(s)</w:t>
      </w:r>
    </w:p>
    <w:p>
      <w:pPr>
        <w:pStyle w:val="ListParagraph"/>
        <w:numPr>
          <w:ilvl w:val="0"/>
          <w:numId w:val="1"/>
        </w:numPr>
      </w:pPr>
      <w:r>
        <w:t xml:space="preserve">**Explicit consent required** (Art. 9(2)(a)): Standard consent is not sufficient; obtain explicit, informed consent for each specific purpose</w:t>
      </w:r>
    </w:p>
    <w:p>
      <w:pPr>
        <w:pStyle w:val="ListParagraph"/>
        <w:numPr>
          <w:ilvl w:val="0"/>
          <w:numId w:val="1"/>
        </w:numPr>
      </w:pPr>
      <w:r>
        <w:t xml:space="preserve">**Data Protection Impact Assessment (DPIA)** required under Art. 35 before processing</w:t>
      </w:r>
    </w:p>
    <w:p>
      <w:pPr>
        <w:pStyle w:val="ListParagraph"/>
        <w:numPr>
          <w:ilvl w:val="0"/>
          <w:numId w:val="1"/>
        </w:numPr>
      </w:pPr>
      <w:r>
        <w:t xml:space="preserve">**Appoint a Data Protection Officer (DPO)** if processing special categories at scale</w:t>
      </w:r>
    </w:p>
    <w:p>
      <w:pPr>
        <w:pStyle w:val="ListParagraph"/>
        <w:numPr>
          <w:ilvl w:val="0"/>
          <w:numId w:val="1"/>
        </w:numPr>
      </w:pPr>
      <w:r>
        <w:t xml:space="preserve">**Encryption at rest and in transit** is mandatory; consider additional access controls</w:t>
      </w:r>
    </w:p>
    <w:p>
      <w:pPr>
        <w:pStyle w:val="ListParagraph"/>
        <w:numPr>
          <w:ilvl w:val="0"/>
          <w:numId w:val="1"/>
        </w:numPr>
      </w:pPr>
      <w:r>
        <w:t xml:space="preserve">**Minimize collection**: Only collect what is strictly necessary for the stated purpose</w:t>
      </w:r>
    </w:p>
    <w:p>
      <w:pPr>
        <w:pStyle w:val="ListParagraph"/>
        <w:numPr>
          <w:ilvl w:val="0"/>
          <w:numId w:val="1"/>
        </w:numPr>
      </w:pPr>
      <w:r>
        <w:t xml:space="preserve">**Audit logging**: Maintain detailed access logs for all special category data</w:t>
      </w:r>
    </w:p>
    <w:p>
      <w:pPr>
        <w:pStyle w:val="Heading3"/>
      </w:pPr>
      <w:r>
        <w:t>High Sensitivity Data — 8 field(s)</w:t>
      </w:r>
    </w:p>
    <w:p>
      <w:pPr>
        <w:pStyle w:val="ListParagraph"/>
        <w:numPr>
          <w:ilvl w:val="0"/>
          <w:numId w:val="1"/>
        </w:numPr>
      </w:pPr>
      <w:r>
        <w:t xml:space="preserve">**Encrypt at rest and in transit** using industry-standard algorithms (AES-256, TLS 1.2+)</w:t>
      </w:r>
    </w:p>
    <w:p>
      <w:pPr>
        <w:pStyle w:val="ListParagraph"/>
        <w:numPr>
          <w:ilvl w:val="0"/>
          <w:numId w:val="1"/>
        </w:numPr>
      </w:pPr>
      <w:r>
        <w:t xml:space="preserve">**Tokenize payment data** — never store raw card numbers (PCI DSS requirement)</w:t>
      </w:r>
    </w:p>
    <w:p>
      <w:pPr>
        <w:pStyle w:val="ListParagraph"/>
        <w:numPr>
          <w:ilvl w:val="0"/>
          <w:numId w:val="1"/>
        </w:numPr>
      </w:pPr>
      <w:r>
        <w:t xml:space="preserve">**Hash credentials** with bcrypt, scrypt, or Argon2; never store plaintext passwords</w:t>
      </w:r>
    </w:p>
    <w:p>
      <w:pPr>
        <w:pStyle w:val="ListParagraph"/>
        <w:numPr>
          <w:ilvl w:val="0"/>
          <w:numId w:val="1"/>
        </w:numPr>
      </w:pPr>
      <w:r>
        <w:t xml:space="preserve">**Limit access** to personnel with a business need; implement role-based access control</w:t>
      </w:r>
    </w:p>
    <w:p>
      <w:pPr>
        <w:pStyle w:val="ListParagraph"/>
        <w:numPr>
          <w:ilvl w:val="0"/>
          <w:numId w:val="1"/>
        </w:numPr>
      </w:pPr>
      <w:r>
        <w:t xml:space="preserve">**Retain per regulatory requirements** (e.g., 7 years for financial records)</w:t>
      </w:r>
    </w:p>
    <w:p>
      <w:pPr>
        <w:pStyle w:val="ListParagraph"/>
        <w:numPr>
          <w:ilvl w:val="0"/>
          <w:numId w:val="1"/>
        </w:numPr>
      </w:pPr>
      <w:r>
        <w:t xml:space="preserve">**Regular security audits** and penetration testing recommended</w:t>
      </w:r>
    </w:p>
    <w:p>
      <w:pPr>
        <w:pStyle w:val="Heading3"/>
      </w:pPr>
      <w:r>
        <w:t>Medium Sensitivity Data — 9 field(s)</w:t>
      </w:r>
    </w:p>
    <w:p>
      <w:pPr>
        <w:pStyle w:val="ListParagraph"/>
        <w:numPr>
          <w:ilvl w:val="0"/>
          <w:numId w:val="1"/>
        </w:numPr>
      </w:pPr>
      <w:r>
        <w:t xml:space="preserve">**Encrypt in transit** (TLS 1.2+); encrypt at rest where feasible</w:t>
      </w:r>
    </w:p>
    <w:p>
      <w:pPr>
        <w:pStyle w:val="ListParagraph"/>
        <w:numPr>
          <w:ilvl w:val="0"/>
          <w:numId w:val="1"/>
        </w:numPr>
      </w:pPr>
      <w:r>
        <w:t xml:space="preserve">**Obtain clear consent** before collection; provide opt-out mechanisms</w:t>
      </w:r>
    </w:p>
    <w:p>
      <w:pPr>
        <w:pStyle w:val="ListParagraph"/>
        <w:numPr>
          <w:ilvl w:val="0"/>
          <w:numId w:val="1"/>
        </w:numPr>
      </w:pPr>
      <w:r>
        <w:t xml:space="preserve">**Allow user access and deletion** per GDPR Art. 15-17 (right of access, rectification, erasure)</w:t>
      </w:r>
    </w:p>
    <w:p>
      <w:pPr>
        <w:pStyle w:val="ListParagraph"/>
        <w:numPr>
          <w:ilvl w:val="0"/>
          <w:numId w:val="1"/>
        </w:numPr>
      </w:pPr>
      <w:r>
        <w:t xml:space="preserve">**Pseudonymize** where possible to reduce risk</w:t>
      </w:r>
    </w:p>
    <w:p>
      <w:pPr>
        <w:pStyle w:val="ListParagraph"/>
        <w:numPr>
          <w:ilvl w:val="0"/>
          <w:numId w:val="1"/>
        </w:numPr>
      </w:pPr>
      <w:r>
        <w:t xml:space="preserve">**Define clear retention periods** and automate data deletion</w:t>
      </w:r>
    </w:p>
    <w:p>
      <w:pPr>
        <w:pStyle w:val="Heading3"/>
      </w:pPr>
      <w:r>
        <w:t>Low Sensitivity Data — 62 field(s)</w:t>
      </w:r>
    </w:p>
    <w:p>
      <w:pPr>
        <w:pStyle w:val="ListParagraph"/>
        <w:numPr>
          <w:ilvl w:val="0"/>
          <w:numId w:val="1"/>
        </w:numPr>
      </w:pPr>
      <w:r>
        <w:t xml:space="preserve">**Encrypt in transit** (TLS 1.2+)</w:t>
      </w:r>
    </w:p>
    <w:p>
      <w:pPr>
        <w:pStyle w:val="ListParagraph"/>
        <w:numPr>
          <w:ilvl w:val="0"/>
          <w:numId w:val="1"/>
        </w:numPr>
      </w:pPr>
      <w:r>
        <w:t xml:space="preserve">**Anonymize or aggregate** analytics data where possible</w:t>
      </w:r>
    </w:p>
    <w:p>
      <w:pPr>
        <w:pStyle w:val="ListParagraph"/>
        <w:numPr>
          <w:ilvl w:val="0"/>
          <w:numId w:val="1"/>
        </w:numPr>
      </w:pPr>
      <w:r>
        <w:t xml:space="preserve">**Honor Do Not Track / Global Privacy Control** signals</w:t>
      </w:r>
    </w:p>
    <w:p>
      <w:pPr>
        <w:pStyle w:val="ListParagraph"/>
        <w:numPr>
          <w:ilvl w:val="0"/>
          <w:numId w:val="1"/>
        </w:numPr>
      </w:pPr>
      <w:r>
        <w:t xml:space="preserve">**Set appropriate retention periods** (typically 90 days for logs, 26 months for analytics)</w:t>
      </w:r>
    </w:p>
    <w:p>
      <w:pPr>
        <w:pStyle w:val="ListParagraph"/>
        <w:numPr>
          <w:ilvl w:val="0"/>
          <w:numId w:val="1"/>
        </w:numPr>
      </w:pPr>
      <w:r>
        <w:t xml:space="preserve">**Disclose in privacy policy** even for low-sensitivity data</w:t>
      </w:r>
    </w:p>
    <w:p>
      <w:pPr>
        <w:pBdr>
          <w:bottom w:val="single" w:sz="6" w:space="1" w:color="999999"/>
        </w:pBdr>
      </w:pPr>
    </w:p>
    <w:p>
      <w:r>
        <w:t xml:space="preserve">This classification is auto-generated based on code analysis. It should be reviewed by your legal and security teams. Data classification may change as your application evolves — re-run this scan regularly.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