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14 / 23 items covered (61%)</w:t>
      </w:r>
    </w:p>
    <w:p>
      <w:r>
        <w:t xml:space="preserve">############__ 61%</w:t>
      </w:r>
    </w:p>
    <w:p>
      <w:r>
        <w:t xml:space="preserve">Moderate coverage. Several important sections are missing or incomplete.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**No**  |  GDPR Art. 13(1)(f)  |  Stripe, Vercel, Linear</w:t>
      </w:r>
    </w:p>
    <w:p>
      <w:r>
        <w:rPr>
          <w:sz w:val="20"/>
        </w:rPr>
        <w:t xml:space="preserve">10  |  Cookie Policy / Tracking Technologies  |  **No**  |  ePrivacy Directive Art. 5(3)  |  Stripe, Vercel, Linear</w:t>
      </w:r>
    </w:p>
    <w:p>
      <w:r>
        <w:rPr>
          <w:sz w:val="20"/>
        </w:rPr>
        <w:t xml:space="preserve">11  |  AI / Automated Decision-Making Disclosure  |  **No**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**No**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International Data Transfers</w:t>
      </w:r>
    </w:p>
    <w:p>
      <w:pPr>
        <w:pStyle w:val="ListParagraph"/>
        <w:numPr>
          <w:ilvl w:val="0"/>
          <w:numId w:val="1"/>
        </w:numPr>
      </w:pPr>
      <w:r>
        <w:t xml:space="preserve">**Description:** Cross-border data transfer mechanisms (SCCs, adequacy decisions)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13(1)(f)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AI, analytics, or payment services are detected.</w:t>
      </w:r>
    </w:p>
    <w:p>
      <w:pPr>
        <w:pStyle w:val="Heading3"/>
      </w:pPr>
      <w:r>
        <w:t>Cookie Policy / Tracking Technologies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cookies, pixels, and tracking technologies used</w:t>
      </w:r>
    </w:p>
    <w:p>
      <w:pPr>
        <w:pStyle w:val="ListParagraph"/>
        <w:numPr>
          <w:ilvl w:val="0"/>
          <w:numId w:val="1"/>
        </w:numPr>
      </w:pPr>
      <w:r>
        <w:t xml:space="preserve">**Regulation:** ePrivacy Directive Art. 5(3)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analytics or advertising services are detected.</w:t>
      </w:r>
    </w:p>
    <w:p>
      <w:pPr>
        <w:pStyle w:val="Heading3"/>
      </w:pPr>
      <w:r>
        <w:t>AI / Automated Decision-Making Disclosure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AI usage, automated decisions, and user opt-out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22, EU AI Act</w:t>
      </w:r>
    </w:p>
    <w:p>
      <w:pPr>
        <w:pStyle w:val="ListParagraph"/>
        <w:numPr>
          <w:ilvl w:val="0"/>
          <w:numId w:val="1"/>
        </w:numPr>
      </w:pPr>
      <w:r>
        <w:t xml:space="preserve">**Industry examples:** Notion, Linear, Vercel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AI services are detected.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Do Not Sell My Personal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Mechanism for opting out of data sale (CCPA requirement)</w:t>
      </w:r>
    </w:p>
    <w:p>
      <w:pPr>
        <w:pStyle w:val="ListParagraph"/>
        <w:numPr>
          <w:ilvl w:val="0"/>
          <w:numId w:val="1"/>
        </w:numPr>
      </w:pPr>
      <w:r>
        <w:t xml:space="preserve">**Regulation:** CCPA Sec. 1798.120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Review industry examples above for guidance on implementing this section.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**International Data Transfers** (GDPR Art. 13(1)(f))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**Do Not Sell My Personal Information** (CCPA Sec. 1798.120)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**Cookie Policy / Tracking Technologies** (ePrivacy Directive Art. 5(3))</w:t>
      </w:r>
    </w:p>
    <w:p>
      <w:pPr>
        <w:pStyle w:val="ListParagraph"/>
        <w:numPr>
          <w:ilvl w:val="0"/>
          <w:numId w:val="1"/>
        </w:numPr>
      </w:pPr>
      <w:r>
        <w:t xml:space="preserve">[ ] Add **AI / Automated Decision-Making Disclosure** (GDPR Art. 22, EU AI Act)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