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20</w:t>
      </w:r>
    </w:p>
    <w:p>
      <w:r>
        <w:t xml:space="preserve">Applicable Annex A domains: Organizational Controls (A.5), Technological Controls (A.8), People Controls (A.6),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ActionCable  |  Other  |  General</w:t>
      </w:r>
    </w:p>
    <w:p>
      <w:r>
        <w:rPr>
          <w:sz w:val="20"/>
        </w:rPr>
        <w:t xml:space="preserve">ActionController::Cookies  |  Other  |  General</w:t>
      </w:r>
    </w:p>
    <w:p>
      <w:r>
        <w:rPr>
          <w:sz w:val="20"/>
        </w:rPr>
        <w:t xml:space="preserve">ActionMailer  |  Email Service  |  Organizational Controls (A.5), Technological Controls (A.8)</w:t>
      </w:r>
    </w:p>
    <w:p>
      <w:r>
        <w:rPr>
          <w:sz w:val="20"/>
        </w:rPr>
        <w:t xml:space="preserve">Active Storage  |  File Storage  |  Technological Controls (A.8), Organizational Controls (A.5)</w:t>
      </w:r>
    </w:p>
    <w:p>
      <w:r>
        <w:rPr>
          <w:sz w:val="20"/>
        </w:rPr>
        <w:t xml:space="preserve">ActiveRecord  |  Database  |  Technological Controls (A.8), Organizational Controls (A.5)</w:t>
      </w:r>
    </w:p>
    <w:p>
      <w:r>
        <w:rPr>
          <w:sz w:val="20"/>
        </w:rPr>
        <w:t xml:space="preserve">ActiveStorage  |  File Storage  |  Technological Controls (A.8), Organizational Controls (A.5)</w:t>
      </w:r>
    </w:p>
    <w:p>
      <w:r>
        <w:rPr>
          <w:sz w:val="20"/>
        </w:rPr>
        <w:t xml:space="preserve">aws-sdk-s3  |  File Storage  |  Technological Controls (A.8), Organizational Controls (A.5)</w:t>
      </w:r>
    </w:p>
    <w:p>
      <w:r>
        <w:rPr>
          <w:sz w:val="20"/>
        </w:rPr>
        <w:t xml:space="preserve">intercom-ruby  |  Other  |  General</w:t>
      </w:r>
    </w:p>
    <w:p>
      <w:r>
        <w:rPr>
          <w:sz w:val="20"/>
        </w:rPr>
        <w:t xml:space="preserve">nodemailer  |  Email Service  |  Organizational Controls (A.5), Technological Controls (A.8)</w:t>
      </w:r>
    </w:p>
    <w:p>
      <w:r>
        <w:rPr>
          <w:sz w:val="20"/>
        </w:rPr>
        <w:t xml:space="preserve">pg  |  Database  |  Technological Controls (A.8), Organizational Controls (A.5)</w:t>
      </w:r>
    </w:p>
    <w:p>
      <w:r>
        <w:rPr>
          <w:sz w:val="20"/>
        </w:rPr>
        <w:t xml:space="preserve">plaid  |  Payment Processing  |  Organizational Controls (A.5), Technological Controls (A.8)</w:t>
      </w:r>
    </w:p>
    <w:p>
      <w:r>
        <w:rPr>
          <w:sz w:val="20"/>
        </w:rPr>
        <w:t xml:space="preserve">rack-attack  |  Other  |  General</w:t>
      </w:r>
    </w:p>
    <w:p>
      <w:r>
        <w:rPr>
          <w:sz w:val="20"/>
        </w:rPr>
        <w:t xml:space="preserve">rails-actionmailer  |  Email Service  |  Organizational Controls (A.5), Technological Controls (A.8)</w:t>
      </w:r>
    </w:p>
    <w:p>
      <w:r>
        <w:rPr>
          <w:sz w:val="20"/>
        </w:rPr>
        <w:t xml:space="preserve">rails-activerecord  |  Database  |  Technological Controls (A.8), Organizational Controls (A.5)</w:t>
      </w:r>
    </w:p>
    <w:p>
      <w:r>
        <w:rPr>
          <w:sz w:val="20"/>
        </w:rPr>
        <w:t xml:space="preserve">rails-sessions  |  Authentication  |  Organizational Controls (A.5), Technological Controls (A.8)</w:t>
      </w:r>
    </w:p>
    <w:p>
      <w:r>
        <w:rPr>
          <w:sz w:val="20"/>
        </w:rPr>
        <w:t xml:space="preserve">redis  |  Database  |  Technological Controls (A.8), Organizational Controls (A.5)</w:t>
      </w:r>
    </w:p>
    <w:p>
      <w:r>
        <w:rPr>
          <w:sz w:val="20"/>
        </w:rPr>
        <w:t xml:space="preserve">ruby-openai  |  AI Service  |  Organizational Controls (A.5), People Controls (A.6), Technological Controls (A.8)</w:t>
      </w:r>
    </w:p>
    <w:p>
      <w:r>
        <w:rPr>
          <w:sz w:val="20"/>
        </w:rPr>
        <w:t xml:space="preserve">sentry-ruby  |  Error Monitoring  |  Technological Controls (A.8), Organizational Controls (A.5)</w:t>
      </w:r>
    </w:p>
    <w:p>
      <w:r>
        <w:rPr>
          <w:sz w:val="20"/>
        </w:rPr>
        <w:t xml:space="preserve">sidekiq  |  Other  |  General</w:t>
      </w:r>
    </w:p>
    <w:p>
      <w:r>
        <w:rPr>
          <w:sz w:val="20"/>
        </w:rPr>
        <w:t xml:space="preserve">stripe  |  Payment Processing  |  Organizational Controls (A.5), Technological Controls (A.8)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A.5.34 — Privacy and Protection of PII</w:t>
      </w:r>
    </w:p>
    <w:p>
      <w:r>
        <w:t xml:space="preserve">Data-collecting services detected: ruby-openai</w:t>
      </w:r>
    </w:p>
    <w:p>
      <w:pPr>
        <w:pStyle w:val="ListParagraph"/>
        <w:numPr>
          <w:ilvl w:val="0"/>
          <w:numId w:val="1"/>
        </w:numPr>
      </w:pPr>
      <w:r>
        <w:t xml:space="preserve">[ ] Conduct a Privacy Impact Assessment (PIA/DPIA)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Define lawful bases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erasure)</w:t>
      </w:r>
    </w:p>
    <w:p>
      <w:pPr>
        <w:pStyle w:val="Heading4"/>
      </w:pPr>
      <w:r>
        <w:t>A.5.19 — Information Security in Supplier Relationships</w:t>
      </w:r>
    </w:p>
    <w:p>
      <w:r>
        <w:t xml:space="preserve">Payment services detected: plaid, stripe</w:t>
      </w:r>
    </w:p>
    <w:p>
      <w:pPr>
        <w:pStyle w:val="ListParagraph"/>
        <w:numPr>
          <w:ilvl w:val="0"/>
          <w:numId w:val="1"/>
        </w:numPr>
      </w:pPr>
      <w:r>
        <w:t xml:space="preserve">[ ] Assess information security risks for all supplier relationships</w:t>
      </w:r>
    </w:p>
    <w:p>
      <w:pPr>
        <w:pStyle w:val="ListParagraph"/>
        <w:numPr>
          <w:ilvl w:val="0"/>
          <w:numId w:val="1"/>
        </w:numPr>
      </w:pPr>
      <w:r>
        <w:t xml:space="preserve">[ ] Include security requirements in supplier agreements</w:t>
      </w:r>
    </w:p>
    <w:p>
      <w:pPr>
        <w:pStyle w:val="ListParagraph"/>
        <w:numPr>
          <w:ilvl w:val="0"/>
          <w:numId w:val="1"/>
        </w:numPr>
      </w:pPr>
      <w:r>
        <w:t xml:space="preserve">[ ] Monitor and review supplier service delivery</w:t>
      </w:r>
    </w:p>
    <w:p>
      <w:pPr>
        <w:pStyle w:val="ListParagraph"/>
        <w:numPr>
          <w:ilvl w:val="0"/>
          <w:numId w:val="1"/>
        </w:numPr>
      </w:pPr>
      <w:r>
        <w:t xml:space="preserve">[ ] Maintain a supplier risk register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r>
        <w:t xml:space="preserve">Authentication services detected: rails-sessions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privileged accounts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ListParagraph"/>
        <w:numPr>
          <w:ilvl w:val="0"/>
          <w:numId w:val="1"/>
        </w:numPr>
      </w:pPr>
      <w:r>
        <w:t xml:space="preserve">[ ] Use just-in-time (JIT) access where possible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ActiveRecord, pg, rails-activerecord, redis,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sentry-ruby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ActiveRecord, pg, rails-activerecord,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Style w:val="Heading4"/>
      </w:pPr>
      <w:r>
        <w:t>A.8.28 — Secure Coding (AI-Specific)</w:t>
      </w:r>
    </w:p>
    <w:p>
      <w:r>
        <w:t xml:space="preserve">AI services detected: ruby-openai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 safety and correctness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ListParagraph"/>
        <w:numPr>
          <w:ilvl w:val="0"/>
          <w:numId w:val="1"/>
        </w:numPr>
      </w:pPr>
      <w:r>
        <w:t xml:space="preserve">[ ] Document AI model provenance and training data lineage</w:t>
      </w:r>
    </w:p>
    <w:p>
      <w:pPr>
        <w:pStyle w:val="ListParagraph"/>
        <w:numPr>
          <w:ilvl w:val="0"/>
          <w:numId w:val="1"/>
        </w:numPr>
      </w:pPr>
      <w:r>
        <w:t xml:space="preserve">[ ] Conduct bias and fairness assessments for AI models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