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AI-Specific Restrictions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content that impersonates real individuals without their consent</w:t>
      </w:r>
    </w:p>
    <w:p>
      <w:pPr>
        <w:pStyle w:val="ListParagraph"/>
        <w:numPr>
          <w:ilvl w:val="0"/>
          <w:numId w:val="1"/>
        </w:numPr>
      </w:pPr>
      <w:r>
        <w:t xml:space="preserve">Attempt to extract, reverse-engineer, or replicate the underlying AI models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spam, malware, phishing content, or disinformation at scale</w:t>
      </w:r>
    </w:p>
    <w:p>
      <w:pPr>
        <w:pStyle w:val="ListParagraph"/>
        <w:numPr>
          <w:ilvl w:val="0"/>
          <w:numId w:val="1"/>
        </w:numPr>
      </w:pPr>
      <w:r>
        <w:t xml:space="preserve">Submit personal data of third parties to AI features without proper consent or legal basis</w:t>
      </w:r>
    </w:p>
    <w:p>
      <w:pPr>
        <w:pStyle w:val="ListParagraph"/>
        <w:numPr>
          <w:ilvl w:val="0"/>
          <w:numId w:val="1"/>
        </w:numPr>
      </w:pPr>
      <w:r>
        <w:t xml:space="preserve">Use AI features to make automated decisions that have legal or similarly significant effects on individuals without appropriate human oversight</w:t>
      </w:r>
    </w:p>
    <w:p>
      <w:pPr>
        <w:pStyle w:val="Heading3"/>
      </w:pPr>
      <w:r>
        <w:t>2.7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3"/>
      </w:pPr>
      <w:r>
        <w:t>2.8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