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11 third-party services across 7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11</w:t>
      </w:r>
    </w:p>
    <w:p>
      <w:r>
        <w:rPr>
          <w:sz w:val="20"/>
        </w:rPr>
        <w:t xml:space="preserve">**Data Processing Categories**  |  7</w:t>
      </w:r>
    </w:p>
    <w:p>
      <w:r>
        <w:rPr>
          <w:sz w:val="20"/>
        </w:rPr>
        <w:t xml:space="preserve">**Data Categories Detected**  |  7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Yes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AI governance framework and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Review EU AI Act readiness status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Analytics  │             │ AI misuse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AI / Machine Learning  |  1  |  High  |  EU AI Act compliance, bias, hallucination risk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Analytics  |  2  |  Medium  |  Cookie consent, cross-border transfers</w:t>
      </w:r>
    </w:p>
    <w:p>
      <w:r>
        <w:rPr>
          <w:sz w:val="20"/>
        </w:rPr>
        <w:t xml:space="preserve">Storage  |  2  |  Medium  |  Vendor dependency, data processing</w:t>
      </w:r>
    </w:p>
    <w:p>
      <w:r>
        <w:rPr>
          <w:sz w:val="20"/>
        </w:rPr>
        <w:t xml:space="preserve">Email  |  1  |  Medium  |  Vendor dependency, data processing</w:t>
      </w:r>
    </w:p>
    <w:p>
      <w:r>
        <w:rPr>
          <w:sz w:val="20"/>
        </w:rPr>
        <w:t xml:space="preserve">Other  |  3  |  Medium  |  Vendor dependency, data processing</w:t>
      </w:r>
    </w:p>
    <w:p>
      <w:r>
        <w:rPr>
          <w:sz w:val="20"/>
        </w:rPr>
        <w:t xml:space="preserve">Database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EU AI Act  |  **Phasing in**  |  Direct — AI service providers  |  Risk classification + conformity assessment</w:t>
      </w:r>
    </w:p>
    <w:p>
      <w:r>
        <w:rPr>
          <w:sz w:val="20"/>
        </w:rPr>
        <w:t xml:space="preserve">Colorado AI Act  |  **Effective 2026**  |  Monitor — US AI regulation  |  Impact assessment for high-risk AI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AI Compliance  |  AI Disclosure, AI Model Card, AI Governance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**Prioritize EU AI Act readiness** — With 1 AI service(s) detected, complete risk classification and establish conformity assessment procedures before enforcement deadlines.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11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@aws-sdk/client-s3  |  storage  |  Yes  |  uploaded files, file metadata</w:t>
      </w:r>
    </w:p>
    <w:p>
      <w:r>
        <w:rPr>
          <w:sz w:val="20"/>
        </w:rPr>
        <w:t xml:space="preserve">2  |  @segment/analytics-next  |  analytics  |  Yes  |  user identity, user behavior, page views +3 more</w:t>
      </w:r>
    </w:p>
    <w:p>
      <w:r>
        <w:rPr>
          <w:sz w:val="20"/>
        </w:rPr>
        <w:t xml:space="preserve">3  |  @sendgrid/mail  |  email  |  Yes  |  email addresses, email content</w:t>
      </w:r>
    </w:p>
    <w:p>
      <w:r>
        <w:rPr>
          <w:sz w:val="20"/>
        </w:rPr>
        <w:t xml:space="preserve">4  |  algoliasearch  |  other  |  Yes  |  search queries, search result clicks, user search behavior</w:t>
      </w:r>
    </w:p>
    <w:p>
      <w:r>
        <w:rPr>
          <w:sz w:val="20"/>
        </w:rPr>
        <w:t xml:space="preserve">5  |  cookie-parser  |  other  |  Yes  |  cookies, cookie data</w:t>
      </w:r>
    </w:p>
    <w:p>
      <w:r>
        <w:rPr>
          <w:sz w:val="20"/>
        </w:rPr>
        <w:t xml:space="preserve">6  |  express-session  |  other  |  Yes  |  session cookies, session data</w:t>
      </w:r>
    </w:p>
    <w:p>
      <w:r>
        <w:rPr>
          <w:sz w:val="20"/>
        </w:rPr>
        <w:t xml:space="preserve">7  |  ioredis  |  database  |  Yes  |  cached data, session data</w:t>
      </w:r>
    </w:p>
    <w:p>
      <w:r>
        <w:rPr>
          <w:sz w:val="20"/>
        </w:rPr>
        <w:t xml:space="preserve">8  |  Multer  |  storage  |  Yes  |  uploaded files, file metadata, potential PII in uploaded content</w:t>
      </w:r>
    </w:p>
    <w:p>
      <w:r>
        <w:rPr>
          <w:sz w:val="20"/>
        </w:rPr>
        <w:t xml:space="preserve">9  |  openai  |  ai  |  Yes  |  user prompts, conversation history, generated content</w:t>
      </w:r>
    </w:p>
    <w:p>
      <w:r>
        <w:rPr>
          <w:sz w:val="20"/>
        </w:rPr>
        <w:t xml:space="preserve">10  |  posthog  |  analytics  |  Yes  |  user behavior, session recordings, feature flag usage +1 more</w:t>
      </w:r>
    </w:p>
    <w:p>
      <w:r>
        <w:rPr>
          <w:sz w:val="20"/>
        </w:rPr>
        <w:t xml:space="preserve">11  |  stripe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root codebase (11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