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Dictionary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root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Data Classification Report (`DATA_CLASSIFICATION.md`)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catalogs every data field detected across the root application. It serves as the authoritative reference for data mapping required by GDPR Article 30 (Records of Processing Activities), SOC 2 (CC6.1), and internal data governance policies.</w:t>
      </w:r>
    </w:p>
    <w:p>
      <w:pPr>
        <w:pStyle w:val="Heading2"/>
      </w:pPr>
      <w:r>
        <w:t>2. Scope</w:t>
      </w:r>
    </w:p>
    <w:p>
      <w:r>
        <w:t xml:space="preserve">This dictionary covers data fields from:</w:t>
      </w:r>
    </w:p>
    <w:p>
      <w:pPr>
        <w:pStyle w:val="ListParagraph"/>
        <w:numPr>
          <w:ilvl w:val="0"/>
          <w:numId w:val="1"/>
        </w:numPr>
      </w:pPr>
      <w:r>
        <w:t xml:space="preserve">Database schemas (Prisma, Drizzle, Mongoose, TypeORM, SQLAlchemy, Django)</w:t>
      </w:r>
    </w:p>
    <w:p>
      <w:pPr>
        <w:pStyle w:val="ListParagraph"/>
        <w:numPr>
          <w:ilvl w:val="0"/>
          <w:numId w:val="1"/>
        </w:numPr>
      </w:pPr>
      <w:r>
        <w:t xml:space="preserve">API routes and request handlers</w:t>
      </w:r>
    </w:p>
    <w:p>
      <w:pPr>
        <w:pStyle w:val="ListParagraph"/>
        <w:numPr>
          <w:ilvl w:val="0"/>
          <w:numId w:val="1"/>
        </w:numPr>
      </w:pPr>
      <w:r>
        <w:t xml:space="preserve">Third-party service integrations</w:t>
      </w:r>
    </w:p>
    <w:p>
      <w:pPr>
        <w:pStyle w:val="ListParagraph"/>
        <w:numPr>
          <w:ilvl w:val="0"/>
          <w:numId w:val="1"/>
        </w:numPr>
      </w:pPr>
      <w:r>
        <w:t xml:space="preserve">Environment variable configurations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Data Field Catalog</w:t>
      </w:r>
    </w:p>
    <w:p>
      <w:r>
        <w:rPr>
          <w:sz w:val="20"/>
        </w:rPr>
        <w:t xml:space="preserve">Field  |  Source  |  Type  |  Sensitivity  |  Retention  |  Purpose</w:t>
      </w:r>
    </w:p>
    <w:p>
      <w:r>
        <w:rPr>
          <w:sz w:val="20"/>
        </w:rPr>
        <w:t xml:space="preserve">payment_info  |  stripe  |  Financial — PCI  |  Critical  |  Do not store post-authorization; tokenize  |  Payment processing</w:t>
      </w:r>
    </w:p>
    <w:p>
      <w:r>
        <w:rPr>
          <w:sz w:val="20"/>
        </w:rPr>
        <w:t xml:space="preserve">billing address  |  stripe  |  Location  |  High  |  Until account deletion  |  Billing, shipping, localization</w:t>
      </w:r>
    </w:p>
    <w:p>
      <w:r>
        <w:rPr>
          <w:sz w:val="20"/>
        </w:rPr>
        <w:t xml:space="preserve">billing_address  |  stripe  |  Location  |  High  |  7 years (tax/legal)  |  Billing</w:t>
      </w:r>
    </w:p>
    <w:p>
      <w:r>
        <w:rPr>
          <w:sz w:val="20"/>
        </w:rPr>
        <w:t xml:space="preserve">customer_email  |  stripe  |  Contact  |  High  |  Until account deletion + 30 days  |  Transaction receipts</w:t>
      </w:r>
    </w:p>
    <w:p>
      <w:r>
        <w:rPr>
          <w:sz w:val="20"/>
        </w:rPr>
        <w:t xml:space="preserve">email  |  stripe  |  Contact  |  High  |  Until account deletion + 30 days  |  Account identification, communication</w:t>
      </w:r>
    </w:p>
    <w:p>
      <w:r>
        <w:rPr>
          <w:sz w:val="20"/>
        </w:rPr>
        <w:t xml:space="preserve">email addresses  |  @sendgrid/mail  |  Contact  |  High  |  Until account deletion + 30 days  |  Account identification, communication</w:t>
      </w:r>
    </w:p>
    <w:p>
      <w:r>
        <w:rPr>
          <w:sz w:val="20"/>
        </w:rPr>
        <w:t xml:space="preserve">email content  |  @sendgrid/mail  |  Contact  |  High  |  Until account deletion + 30 days  |  Account identification, communication</w:t>
      </w:r>
    </w:p>
    <w:p>
      <w:r>
        <w:rPr>
          <w:sz w:val="20"/>
        </w:rPr>
        <w:t xml:space="preserve">email_address  |  @sendgrid/mail  |  Contact  |  High  |  Until unsubscribe or account deletion  |  Email delivery</w:t>
      </w:r>
    </w:p>
    <w:p>
      <w:r>
        <w:rPr>
          <w:sz w:val="20"/>
        </w:rPr>
        <w:t xml:space="preserve">IP address  |  @segment/analytics-next  |  Location  |  High  |  Until account deletion  |  Billing, shipping, localization</w:t>
      </w:r>
    </w:p>
    <w:p>
      <w:r>
        <w:rPr>
          <w:sz w:val="20"/>
        </w:rPr>
        <w:t xml:space="preserve">transaction_history  |  stripe  |  Financial  |  High  |  7 years (tax/legal)  |  Order records, refunds</w:t>
      </w:r>
    </w:p>
    <w:p>
      <w:r>
        <w:rPr>
          <w:sz w:val="20"/>
        </w:rPr>
        <w:t xml:space="preserve">conversation history  |  openai  |  AI Interaction  |  Medium  |  30 days (logs); per vendor policy  |  AI feature delivery</w:t>
      </w:r>
    </w:p>
    <w:p>
      <w:r>
        <w:rPr>
          <w:sz w:val="20"/>
        </w:rPr>
        <w:t xml:space="preserve">conversation_history  |  openai  |  AI Interaction  |  Medium  |  30 days (logs); per vendor policy  |  Context continuity</w:t>
      </w:r>
    </w:p>
    <w:p>
      <w:r>
        <w:rPr>
          <w:sz w:val="20"/>
        </w:rPr>
        <w:t xml:space="preserve">email_content  |  @sendgrid/mail  |  Communication  |  Medium  |  90 days (delivery logs)  |  Email delivery</w:t>
      </w:r>
    </w:p>
    <w:p>
      <w:r>
        <w:rPr>
          <w:sz w:val="20"/>
        </w:rPr>
        <w:t xml:space="preserve">ip_address  |  @segment/analytics-next  |  Technical  |  Medium  |  90 days  |  Geolocation, fraud prevention</w:t>
      </w:r>
    </w:p>
    <w:p>
      <w:r>
        <w:rPr>
          <w:sz w:val="20"/>
        </w:rPr>
        <w:t xml:space="preserve">ip_address  |  posthog  |  Technical  |  Medium  |  90 days  |  Geolocation, fraud prevention</w:t>
      </w:r>
    </w:p>
    <w:p>
      <w:r>
        <w:rPr>
          <w:sz w:val="20"/>
        </w:rPr>
        <w:t xml:space="preserve">page_views  |  @segment/analytics-next  |  Behavioral  |  Medium  |  26 months  |  Product analytics</w:t>
      </w:r>
    </w:p>
    <w:p>
      <w:r>
        <w:rPr>
          <w:sz w:val="20"/>
        </w:rPr>
        <w:t xml:space="preserve">page_views  |  posthog  |  Behavioral  |  Medium  |  26 months  |  Product analytics</w:t>
      </w:r>
    </w:p>
    <w:p>
      <w:r>
        <w:rPr>
          <w:sz w:val="20"/>
        </w:rPr>
        <w:t xml:space="preserve">session cookies  |  express-session  |  Session  |  Medium  |  Until session expiry  |  Session management</w:t>
      </w:r>
    </w:p>
    <w:p>
      <w:r>
        <w:rPr>
          <w:sz w:val="20"/>
        </w:rPr>
        <w:t xml:space="preserve">session data  |  express-session  |  Session  |  Medium  |  Until session expiry  |  Session management</w:t>
      </w:r>
    </w:p>
    <w:p>
      <w:r>
        <w:rPr>
          <w:sz w:val="20"/>
        </w:rPr>
        <w:t xml:space="preserve">session data  |  ioredis  |  Session  |  Medium  |  Until session expiry  |  Session management</w:t>
      </w:r>
    </w:p>
    <w:p>
      <w:r>
        <w:rPr>
          <w:sz w:val="20"/>
        </w:rPr>
        <w:t xml:space="preserve">session recordings  |  posthog  |  Session  |  Medium  |  Until session expiry  |  Session management</w:t>
      </w:r>
    </w:p>
    <w:p>
      <w:r>
        <w:rPr>
          <w:sz w:val="20"/>
        </w:rPr>
        <w:t xml:space="preserve">uploaded_files  |  @aws-sdk/client-s3  |  User Content  |  Medium  |  Until user-initiated deletion  |  File storage</w:t>
      </w:r>
    </w:p>
    <w:p>
      <w:r>
        <w:rPr>
          <w:sz w:val="20"/>
        </w:rPr>
        <w:t xml:space="preserve">uploaded_files  |  Multer  |  User Content  |  Medium  |  Until user-initiated deletion  |  File storage</w:t>
      </w:r>
    </w:p>
    <w:p>
      <w:r>
        <w:rPr>
          <w:sz w:val="20"/>
        </w:rPr>
        <w:t xml:space="preserve">user prompts  |  openai  |  AI Interaction  |  Medium  |  30 days (logs); per vendor policy  |  AI feature delivery</w:t>
      </w:r>
    </w:p>
    <w:p>
      <w:r>
        <w:rPr>
          <w:sz w:val="20"/>
        </w:rPr>
        <w:t xml:space="preserve">user_behavior  |  @segment/analytics-next  |  Behavioral  |  Medium  |  26 months  |  UX optimization</w:t>
      </w:r>
    </w:p>
    <w:p>
      <w:r>
        <w:rPr>
          <w:sz w:val="20"/>
        </w:rPr>
        <w:t xml:space="preserve">user_behavior  |  posthog  |  Behavioral  |  Medium  |  26 months  |  UX optimization</w:t>
      </w:r>
    </w:p>
    <w:p>
      <w:r>
        <w:rPr>
          <w:sz w:val="20"/>
        </w:rPr>
        <w:t xml:space="preserve">user_data  |  ioredis  |  Application Data  |  Medium  |  Per data retention policy  |  Application functionality</w:t>
      </w:r>
    </w:p>
    <w:p>
      <w:r>
        <w:rPr>
          <w:sz w:val="20"/>
        </w:rPr>
        <w:t xml:space="preserve">user_prompts  |  openai  |  AI Interaction  |  Medium  |  30 days (logs); per vendor policy  |  AI feature delivery</w:t>
      </w:r>
    </w:p>
    <w:p>
      <w:r>
        <w:rPr>
          <w:sz w:val="20"/>
        </w:rPr>
        <w:t xml:space="preserve">AI Interaction Data  |  openai  |  Application Data  |  Low  |  Per data retention policy  |  Application functionality</w:t>
      </w:r>
    </w:p>
    <w:p>
      <w:r>
        <w:rPr>
          <w:sz w:val="20"/>
        </w:rPr>
        <w:t xml:space="preserve">cached data  |  ioredis  |  Application Data  |  Low  |  Per data retention policy  |  Application functionality</w:t>
      </w:r>
    </w:p>
    <w:p>
      <w:r>
        <w:rPr>
          <w:sz w:val="20"/>
        </w:rPr>
        <w:t xml:space="preserve">Communication Data  |  @sendgrid/mail  |  Application Data  |  Low  |  Per data retention policy  |  Application functionality</w:t>
      </w:r>
    </w:p>
    <w:p>
      <w:r>
        <w:rPr>
          <w:sz w:val="20"/>
        </w:rPr>
        <w:t xml:space="preserve">cookie data  |  cookie-parser  |  Application Data  |  Low  |  Per data retention policy  |  Application functionality</w:t>
      </w:r>
    </w:p>
    <w:p>
      <w:r>
        <w:rPr>
          <w:sz w:val="20"/>
        </w:rPr>
        <w:t xml:space="preserve">cookies  |  cookie-parser  |  Application Data  |  Low  |  Per data retention policy  |  Application functionality</w:t>
      </w:r>
    </w:p>
    <w:p>
      <w:r>
        <w:rPr>
          <w:sz w:val="20"/>
        </w:rPr>
        <w:t xml:space="preserve">custom events  |  @segment/analytics-next  |  Application Data  |  Low  |  Per data retention policy  |  Application functionality</w:t>
      </w:r>
    </w:p>
    <w:p>
      <w:r>
        <w:rPr>
          <w:sz w:val="20"/>
        </w:rPr>
        <w:t xml:space="preserve">device information  |  @segment/analytics-next  |  Application Data  |  Low  |  Per data retention policy  |  Application functionality</w:t>
      </w:r>
    </w:p>
    <w:p>
      <w:r>
        <w:rPr>
          <w:sz w:val="20"/>
        </w:rPr>
        <w:t xml:space="preserve">device information  |  posthog  |  Application Data  |  Low  |  Per data retention policy  |  Application functionality</w:t>
      </w:r>
    </w:p>
    <w:p>
      <w:r>
        <w:rPr>
          <w:sz w:val="20"/>
        </w:rPr>
        <w:t xml:space="preserve">device_info  |  @segment/analytics-next  |  Technical  |  Low  |  26 months  |  Compatibility analytics</w:t>
      </w:r>
    </w:p>
    <w:p>
      <w:r>
        <w:rPr>
          <w:sz w:val="20"/>
        </w:rPr>
        <w:t xml:space="preserve">device_info  |  posthog  |  Technical  |  Low  |  26 months  |  Compatibility analytics</w:t>
      </w:r>
    </w:p>
    <w:p>
      <w:r>
        <w:rPr>
          <w:sz w:val="20"/>
        </w:rPr>
        <w:t xml:space="preserve">feature flag usage  |  posthog  |  Application Data  |  Low  |  Per data retention policy  |  Application functionality</w:t>
      </w:r>
    </w:p>
    <w:p>
      <w:r>
        <w:rPr>
          <w:sz w:val="20"/>
        </w:rPr>
        <w:t xml:space="preserve">file metadata  |  @aws-sdk/client-s3  |  Application Data  |  Low  |  Per data retention policy  |  Application functionality</w:t>
      </w:r>
    </w:p>
    <w:p>
      <w:r>
        <w:rPr>
          <w:sz w:val="20"/>
        </w:rPr>
        <w:t xml:space="preserve">file metadata  |  Multer  |  Application Data  |  Low  |  Per data retention policy  |  Application functionality</w:t>
      </w:r>
    </w:p>
    <w:p>
      <w:r>
        <w:rPr>
          <w:sz w:val="20"/>
        </w:rPr>
        <w:t xml:space="preserve">file_metadata  |  @aws-sdk/client-s3  |  Metadata  |  Low  |  Until file deletion  |  File management</w:t>
      </w:r>
    </w:p>
    <w:p>
      <w:r>
        <w:rPr>
          <w:sz w:val="20"/>
        </w:rPr>
        <w:t xml:space="preserve">file_metadata  |  Multer  |  Metadata  |  Low  |  Until file deletion  |  File management</w:t>
      </w:r>
    </w:p>
    <w:p>
      <w:r>
        <w:rPr>
          <w:sz w:val="20"/>
        </w:rPr>
        <w:t xml:space="preserve">Financial Data  |  stripe  |  Application Data  |  Low  |  Per data retention policy  |  Application functionality</w:t>
      </w:r>
    </w:p>
    <w:p>
      <w:r>
        <w:rPr>
          <w:sz w:val="20"/>
        </w:rPr>
        <w:t xml:space="preserve">generated content  |  openai  |  Application Data  |  Low  |  Per data retention policy  |  Application functionality</w:t>
      </w:r>
    </w:p>
    <w:p>
      <w:r>
        <w:rPr>
          <w:sz w:val="20"/>
        </w:rPr>
        <w:t xml:space="preserve">generated_content  |  openai  |  AI Output  |  Low  |  Per user deletion request  |  AI feature delivery</w:t>
      </w:r>
    </w:p>
    <w:p>
      <w:r>
        <w:rPr>
          <w:sz w:val="20"/>
        </w:rPr>
        <w:t xml:space="preserve">page views  |  @segment/analytics-next  |  Application Data  |  Low  |  Per data retention policy  |  Application functionality</w:t>
      </w:r>
    </w:p>
    <w:p>
      <w:r>
        <w:rPr>
          <w:sz w:val="20"/>
        </w:rPr>
        <w:t xml:space="preserve">payment information  |  stripe  |  Application Data  |  Low  |  Per data retention policy  |  Application functionality</w:t>
      </w:r>
    </w:p>
    <w:p>
      <w:r>
        <w:rPr>
          <w:sz w:val="20"/>
        </w:rPr>
        <w:t xml:space="preserve">Personal Identity Data  |  Product.name  |  Application Data  |  Low  |  Per data retention policy  |  Application functionality</w:t>
      </w:r>
    </w:p>
    <w:p>
      <w:r>
        <w:rPr>
          <w:sz w:val="20"/>
        </w:rPr>
        <w:t xml:space="preserve">Personal Identity Data  |  ProductOption.name  |  Application Data  |  Low  |  Per data retention policy  |  Application functionality</w:t>
      </w:r>
    </w:p>
    <w:p>
      <w:r>
        <w:rPr>
          <w:sz w:val="20"/>
        </w:rPr>
        <w:t xml:space="preserve">Personal Identity Data  |  ProductOptionValue.name  |  Application Data  |  Low  |  Per data retention policy  |  Application functionality</w:t>
      </w:r>
    </w:p>
    <w:p>
      <w:r>
        <w:rPr>
          <w:sz w:val="20"/>
        </w:rPr>
        <w:t xml:space="preserve">Personal Identity Data  |  ProductVariant.name  |  Application Data  |  Low  |  Per data retention policy  |  Application functionality</w:t>
      </w:r>
    </w:p>
    <w:p>
      <w:r>
        <w:rPr>
          <w:sz w:val="20"/>
        </w:rPr>
        <w:t xml:space="preserve">potential PII in uploaded content  |  Multer  |  Application Data  |  Low  |  Per data retention policy  |  Application functionality</w:t>
      </w:r>
    </w:p>
    <w:p>
      <w:r>
        <w:rPr>
          <w:sz w:val="20"/>
        </w:rPr>
        <w:t xml:space="preserve">search queries  |  algoliasearch  |  Application Data  |  Low  |  Per data retention policy  |  Application functionality</w:t>
      </w:r>
    </w:p>
    <w:p>
      <w:r>
        <w:rPr>
          <w:sz w:val="20"/>
        </w:rPr>
        <w:t xml:space="preserve">search result clicks  |  algoliasearch  |  Application Data  |  Low  |  Per data retention policy  |  Application functionality</w:t>
      </w:r>
    </w:p>
    <w:p>
      <w:r>
        <w:rPr>
          <w:sz w:val="20"/>
        </w:rPr>
        <w:t xml:space="preserve">Stored User Data  |  ioredis  |  Application Data  |  Low  |  Per data retention policy  |  Application functionality</w:t>
      </w:r>
    </w:p>
    <w:p>
      <w:r>
        <w:rPr>
          <w:sz w:val="20"/>
        </w:rPr>
        <w:t xml:space="preserve">Stored User Data  |  Redis (Cache)  |  Application Data  |  Low  |  Per data retention policy  |  Application functionality</w:t>
      </w:r>
    </w:p>
    <w:p>
      <w:r>
        <w:rPr>
          <w:sz w:val="20"/>
        </w:rPr>
        <w:t xml:space="preserve">Stored User Data  |  node-cache  |  Application Data  |  Low  |  Per data retention policy  |  Application functionality</w:t>
      </w:r>
    </w:p>
    <w:p>
      <w:r>
        <w:rPr>
          <w:sz w:val="20"/>
        </w:rPr>
        <w:t xml:space="preserve">transaction history  |  stripe  |  Application Data  |  Low  |  Per data retention policy  |  Application functionality</w:t>
      </w:r>
    </w:p>
    <w:p>
      <w:r>
        <w:rPr>
          <w:sz w:val="20"/>
        </w:rPr>
        <w:t xml:space="preserve">uploaded files  |  @aws-sdk/client-s3  |  Application Data  |  Low  |  Per data retention policy  |  Application functionality</w:t>
      </w:r>
    </w:p>
    <w:p>
      <w:r>
        <w:rPr>
          <w:sz w:val="20"/>
        </w:rPr>
        <w:t xml:space="preserve">uploaded files  |  Multer  |  Application Data  |  Low  |  Per data retention policy  |  Application functionality</w:t>
      </w:r>
    </w:p>
    <w:p>
      <w:r>
        <w:rPr>
          <w:sz w:val="20"/>
        </w:rPr>
        <w:t xml:space="preserve">Usage &amp; Behavioral Data  |  posthog  |  Application Data  |  Low  |  Per data retention policy  |  Application functionality</w:t>
      </w:r>
    </w:p>
    <w:p>
      <w:r>
        <w:rPr>
          <w:sz w:val="20"/>
        </w:rPr>
        <w:t xml:space="preserve">Usage &amp; Behavioral Data  |  @segment/analytics-next  |  Application Data  |  Low  |  Per data retention policy  |  Application functionality</w:t>
      </w:r>
    </w:p>
    <w:p>
      <w:r>
        <w:rPr>
          <w:sz w:val="20"/>
        </w:rPr>
        <w:t xml:space="preserve">user behavior  |  @segment/analytics-next  |  Application Data  |  Low  |  Per data retention policy  |  Application functionality</w:t>
      </w:r>
    </w:p>
    <w:p>
      <w:r>
        <w:rPr>
          <w:sz w:val="20"/>
        </w:rPr>
        <w:t xml:space="preserve">user behavior  |  posthog  |  Application Data  |  Low  |  Per data retention policy  |  Application functionality</w:t>
      </w:r>
    </w:p>
    <w:p>
      <w:r>
        <w:rPr>
          <w:sz w:val="20"/>
        </w:rPr>
        <w:t xml:space="preserve">user identity  |  @segment/analytics-next  |  Application Data  |  Low  |  Per data retention policy  |  Application functionality</w:t>
      </w:r>
    </w:p>
    <w:p>
      <w:r>
        <w:rPr>
          <w:sz w:val="20"/>
        </w:rPr>
        <w:t xml:space="preserve">user search behavior  |  algoliasearch  |  Application Data  |  Low  |  Per data retention policy  |  Application functionality</w:t>
      </w:r>
    </w:p>
    <w:p>
      <w:r>
        <w:rPr>
          <w:sz w:val="20"/>
        </w:rPr>
        <w:t xml:space="preserve">User-Uploaded Content  |  Multer  |  Application Data  |  Low  |  Per data retention policy  |  Application functionality</w:t>
      </w:r>
    </w:p>
    <w:p>
      <w:r>
        <w:rPr>
          <w:sz w:val="20"/>
        </w:rPr>
        <w:t xml:space="preserve">User-Uploaded Content  |  @aws-sdk/client-s3  |  Application Data  |  Low  |  Per data retention policy  |  Application functionality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Sensitivity Summary</w:t>
      </w:r>
    </w:p>
    <w:p>
      <w:r>
        <w:rPr>
          <w:sz w:val="20"/>
        </w:rPr>
        <w:t xml:space="preserve">Level  |  Count  |  Description</w:t>
      </w:r>
    </w:p>
    <w:p>
      <w:r>
        <w:rPr>
          <w:sz w:val="20"/>
        </w:rPr>
        <w:t xml:space="preserve">Critical  |  1  |  Credentials, government IDs, raw payment data — requires encryption at rest and strict access control</w:t>
      </w:r>
    </w:p>
    <w:p>
      <w:r>
        <w:rPr>
          <w:sz w:val="20"/>
        </w:rPr>
        <w:t xml:space="preserve">High  |  9  |  PII (names, emails, addresses) — requires encryption and consent</w:t>
      </w:r>
    </w:p>
    <w:p>
      <w:r>
        <w:rPr>
          <w:sz w:val="20"/>
        </w:rPr>
        <w:t xml:space="preserve">Medium  |  18  |  Behavioral data, session data, IP addresses — requires privacy notice</w:t>
      </w:r>
    </w:p>
    <w:p>
      <w:r>
        <w:rPr>
          <w:sz w:val="20"/>
        </w:rPr>
        <w:t xml:space="preserve">Low  |  41  |  Preferences, metadata, operational data — standard handling</w:t>
      </w:r>
    </w:p>
    <w:p>
      <w:r>
        <w:t xml:space="preserve">Total fields cataloged: 69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Cross-References</w:t>
      </w:r>
    </w:p>
    <w:p>
      <w:pPr>
        <w:pStyle w:val="ListParagraph"/>
        <w:numPr>
          <w:ilvl w:val="0"/>
          <w:numId w:val="1"/>
        </w:numPr>
      </w:pPr>
      <w:r>
        <w:t xml:space="preserve">**Database schema** — Fields detected from Prisma/ORM model definitions</w:t>
      </w:r>
    </w:p>
    <w:p>
      <w:pPr>
        <w:pStyle w:val="ListParagraph"/>
        <w:numPr>
          <w:ilvl w:val="0"/>
          <w:numId w:val="1"/>
        </w:numPr>
      </w:pPr>
      <w:r>
        <w:t xml:space="preserve">**Storage services** — @aws-sdk/client-s3, Multer</w:t>
      </w:r>
    </w:p>
    <w:p>
      <w:pPr>
        <w:pStyle w:val="ListParagraph"/>
        <w:numPr>
          <w:ilvl w:val="0"/>
          <w:numId w:val="1"/>
        </w:numPr>
      </w:pPr>
      <w:r>
        <w:t xml:space="preserve">**Analytics services** — @segment/analytics-next, posthog</w:t>
      </w:r>
    </w:p>
    <w:p>
      <w:pPr>
        <w:pStyle w:val="ListParagraph"/>
        <w:numPr>
          <w:ilvl w:val="0"/>
          <w:numId w:val="1"/>
        </w:numPr>
      </w:pPr>
      <w:r>
        <w:t xml:space="preserve">**Email services** — @sendgrid/mail</w:t>
      </w:r>
    </w:p>
    <w:p>
      <w:pPr>
        <w:pStyle w:val="ListParagraph"/>
        <w:numPr>
          <w:ilvl w:val="0"/>
          <w:numId w:val="1"/>
        </w:numPr>
      </w:pPr>
      <w:r>
        <w:t xml:space="preserve">**Other services** — algoliasearch, cookie-parser, express-session</w:t>
      </w:r>
    </w:p>
    <w:p>
      <w:pPr>
        <w:pStyle w:val="ListParagraph"/>
        <w:numPr>
          <w:ilvl w:val="0"/>
          <w:numId w:val="1"/>
        </w:numPr>
      </w:pPr>
      <w:r>
        <w:t xml:space="preserve">**Database services** — ioredis</w:t>
      </w:r>
    </w:p>
    <w:p>
      <w:pPr>
        <w:pStyle w:val="ListParagraph"/>
        <w:numPr>
          <w:ilvl w:val="0"/>
          <w:numId w:val="1"/>
        </w:numPr>
      </w:pPr>
      <w:r>
        <w:t xml:space="preserve">**Ai services** — openai</w:t>
      </w:r>
    </w:p>
    <w:p>
      <w:pPr>
        <w:pStyle w:val="ListParagraph"/>
        <w:numPr>
          <w:ilvl w:val="0"/>
          <w:numId w:val="1"/>
        </w:numPr>
      </w:pPr>
      <w:r>
        <w:t xml:space="preserve">**Payment services** — stripe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Related Documents</w:t>
      </w:r>
    </w:p>
    <w:p>
      <w:pPr>
        <w:pStyle w:val="ListParagraph"/>
        <w:numPr>
          <w:ilvl w:val="0"/>
          <w:numId w:val="1"/>
        </w:numPr>
      </w:pPr>
      <w:r>
        <w:t xml:space="preserve">**PRIVACY_POLICY.md** — Public disclosure of data collection practices</w:t>
      </w:r>
    </w:p>
    <w:p>
      <w:pPr>
        <w:pStyle w:val="ListParagraph"/>
        <w:numPr>
          <w:ilvl w:val="0"/>
          <w:numId w:val="1"/>
        </w:numPr>
      </w:pPr>
      <w:r>
        <w:t xml:space="preserve">**DATA_RETENTION_POLICY.md** — Detailed retention schedules and deletion procedures</w:t>
      </w:r>
    </w:p>
    <w:p>
      <w:pPr>
        <w:pStyle w:val="ListParagraph"/>
        <w:numPr>
          <w:ilvl w:val="0"/>
          <w:numId w:val="1"/>
        </w:numPr>
      </w:pPr>
      <w:r>
        <w:t xml:space="preserve">**DATA_CLASSIFICATION.md** — GDPR sensitivity classification details</w:t>
      </w:r>
    </w:p>
    <w:p>
      <w:pPr>
        <w:pStyle w:val="ListParagraph"/>
        <w:numPr>
          <w:ilvl w:val="0"/>
          <w:numId w:val="1"/>
        </w:numPr>
      </w:pPr>
      <w:r>
        <w:t xml:space="preserve">**DATA_FLOW_MAP.md** — Visual representation of data flows between services</w:t>
      </w:r>
    </w:p>
    <w:p>
      <w:pPr>
        <w:pStyle w:val="ListParagraph"/>
        <w:numPr>
          <w:ilvl w:val="0"/>
          <w:numId w:val="1"/>
        </w:numPr>
      </w:pPr>
      <w:r>
        <w:t xml:space="preserve">**DSAR_HANDLING_GUIDE.md** — Data subject access request procedures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Maintenance</w:t>
      </w:r>
    </w:p>
    <w:p>
      <w:r>
        <w:t xml:space="preserve">This data dictionary should be updated:</w:t>
      </w:r>
    </w:p>
    <w:p>
      <w:pPr>
        <w:pStyle w:val="ListParagraph"/>
        <w:numPr>
          <w:ilvl w:val="0"/>
          <w:numId w:val="1"/>
        </w:numPr>
      </w:pPr>
      <w:r>
        <w:t xml:space="preserve">When new database models or fields are added</w:t>
      </w:r>
    </w:p>
    <w:p>
      <w:pPr>
        <w:pStyle w:val="ListParagraph"/>
        <w:numPr>
          <w:ilvl w:val="0"/>
          <w:numId w:val="1"/>
        </w:numPr>
      </w:pPr>
      <w:r>
        <w:t xml:space="preserve">When new third-party services are integrated</w:t>
      </w:r>
    </w:p>
    <w:p>
      <w:pPr>
        <w:pStyle w:val="ListParagraph"/>
        <w:numPr>
          <w:ilvl w:val="0"/>
          <w:numId w:val="1"/>
        </w:numPr>
      </w:pPr>
      <w:r>
        <w:t xml:space="preserve">When data retention policies change</w:t>
      </w:r>
    </w:p>
    <w:p>
      <w:pPr>
        <w:pStyle w:val="ListParagraph"/>
        <w:numPr>
          <w:ilvl w:val="0"/>
          <w:numId w:val="1"/>
        </w:numPr>
      </w:pPr>
      <w:r>
        <w:t xml:space="preserve">At minimum **quarterly** as part of compliance review</w:t>
      </w:r>
    </w:p>
    <w:p>
      <w:r>
        <w:t xml:space="preserve">For questions about this data dictionary,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Data Dictionary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