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root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**Website Visitors**  |  IP address, browser info, cookies, page views  |  Legitimate interest / Consent (Art. 6(1)(f)/(a))  |  26 months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