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root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@aws-sdk/client-s3  |  storage  |  uploaded files, file metadata  |  Contractual necessity</w:t>
      </w:r>
    </w:p>
    <w:p>
      <w:r>
        <w:rPr>
          <w:sz w:val="20"/>
        </w:rPr>
        <w:t xml:space="preserve">@segment/analytics-next  |  analytics  |  user identity, user behavior, page views, custom events, device information, IP address  |  Consent</w:t>
      </w:r>
    </w:p>
    <w:p>
      <w:r>
        <w:rPr>
          <w:sz w:val="20"/>
        </w:rPr>
        <w:t xml:space="preserve">@sendgrid/mail  |  email  |  email addresses, email content  |  Contractual necessity / Consent</w:t>
      </w:r>
    </w:p>
    <w:p>
      <w:r>
        <w:rPr>
          <w:sz w:val="20"/>
        </w:rPr>
        <w:t xml:space="preserve">algoliasearch  |  other  |  search queries, search result clicks, user search behavior  |  Legitimate interest</w:t>
      </w:r>
    </w:p>
    <w:p>
      <w:r>
        <w:rPr>
          <w:sz w:val="20"/>
        </w:rPr>
        <w:t xml:space="preserve">cookie-parser  |  other  |  cookies, cookie data  |  Legitimate interest</w:t>
      </w:r>
    </w:p>
    <w:p>
      <w:r>
        <w:rPr>
          <w:sz w:val="20"/>
        </w:rPr>
        <w:t xml:space="preserve">express-session  |  other  |  session cookies, session data  |  Legitimate interest</w:t>
      </w:r>
    </w:p>
    <w:p>
      <w:r>
        <w:rPr>
          <w:sz w:val="20"/>
        </w:rPr>
        <w:t xml:space="preserve">ioredis  |  database  |  cached data, session data  |  Contractual necessity</w:t>
      </w:r>
    </w:p>
    <w:p>
      <w:r>
        <w:rPr>
          <w:sz w:val="20"/>
        </w:rPr>
        <w:t xml:space="preserve">Multer  |  storage  |  uploaded files, file metadata, potential PII in uploaded content  |  Contractual necessity</w:t>
      </w:r>
    </w:p>
    <w:p>
      <w:r>
        <w:rPr>
          <w:sz w:val="20"/>
        </w:rPr>
        <w:t xml:space="preserve">openai  |  ai  |  user prompts, conversation history, generated content  |  Consent / Legitimate interest</w:t>
      </w:r>
    </w:p>
    <w:p>
      <w:r>
        <w:rPr>
          <w:sz w:val="20"/>
        </w:rPr>
        <w:t xml:space="preserve">posthog  |  analytics  |  user behavior, session recordings, feature flag usage, device information  |  Consent</w:t>
      </w:r>
    </w:p>
    <w:p>
      <w:r>
        <w:rPr>
          <w:sz w:val="20"/>
        </w:rPr>
        <w:t xml:space="preserve">stripe  |  payment  |  payment information, billing address, email, transaction history  |  Contractual necessity</w:t>
      </w:r>
    </w:p>
    <w:p>
      <w:pPr>
        <w:pStyle w:val="Heading3"/>
      </w:pPr>
      <w:r>
        <w:t>1.3 Categories of Personal Data</w:t>
      </w:r>
    </w:p>
    <w:p>
      <w:pPr>
        <w:pStyle w:val="ListParagraph"/>
        <w:numPr>
          <w:ilvl w:val="0"/>
          <w:numId w:val="1"/>
        </w:numPr>
      </w:pPr>
      <w:r>
        <w:t xml:space="preserve">**Financial Data:** Payment card information, billing addresses, and transaction history processed through payment providers. (sources: stripe)</w:t>
      </w:r>
    </w:p>
    <w:p>
      <w:pPr>
        <w:pStyle w:val="ListParagraph"/>
        <w:numPr>
          <w:ilvl w:val="0"/>
          <w:numId w:val="1"/>
        </w:numPr>
      </w:pPr>
      <w:r>
        <w:t xml:space="preserve">**Usage &amp; Behavioral Data:** Page views, click patterns, session recordings, device information, and IP addresses collected through analytics tools. (sources: posthog, @segment/analytics-next)</w:t>
      </w:r>
    </w:p>
    <w:p>
      <w:pPr>
        <w:pStyle w:val="ListParagraph"/>
        <w:numPr>
          <w:ilvl w:val="0"/>
          <w:numId w:val="1"/>
        </w:numPr>
      </w:pPr>
      <w:r>
        <w:t xml:space="preserve">**AI Interaction Data:** User prompts, conversation history, and AI-generated content processed through third-party AI services. (sources: openai)</w:t>
      </w:r>
    </w:p>
    <w:p>
      <w:pPr>
        <w:pStyle w:val="ListParagraph"/>
        <w:numPr>
          <w:ilvl w:val="0"/>
          <w:numId w:val="1"/>
        </w:numPr>
      </w:pPr>
      <w:r>
        <w:t xml:space="preserve">**Communication Data:** Email addresses and email content processed through email service providers. (sources: @sendgrid/mail)</w:t>
      </w:r>
    </w:p>
    <w:p>
      <w:pPr>
        <w:pStyle w:val="ListParagraph"/>
        <w:numPr>
          <w:ilvl w:val="0"/>
          <w:numId w:val="1"/>
        </w:numPr>
      </w:pPr>
      <w:r>
        <w:t xml:space="preserve">**User-Uploaded Content:** Files, images, and documents uploaded by users and stored through cloud storage providers. (sources: Multer, @aws-sdk/client-s3)</w:t>
      </w:r>
    </w:p>
    <w:p>
      <w:pPr>
        <w:pStyle w:val="ListParagraph"/>
        <w:numPr>
          <w:ilvl w:val="0"/>
          <w:numId w:val="1"/>
        </w:numPr>
      </w:pPr>
      <w:r>
        <w:t xml:space="preserve">**Stored User Data:** Persistent user data stored in databases as defined by the application schema. (sources: ioredis, Redis (Cache), node-cache)</w:t>
      </w:r>
    </w:p>
    <w:p>
      <w:pPr>
        <w:pStyle w:val="ListParagraph"/>
        <w:numPr>
          <w:ilvl w:val="0"/>
          <w:numId w:val="1"/>
        </w:numPr>
      </w:pPr>
      <w:r>
        <w:t xml:space="preserve">**Personal Identity Data:** names detected in TypeORM/Sequelize model fields: Product.name, ProductOption.name, ProductOptionValue.name, ProductVariant.name. (sources: Product.name, ProductOption.name, ProductOptionValue.name, ProductVariant.name)</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File storage via @aws-sdk/client-s3  |  Contractual necessity  |  Necessary to provide file storage features requested by the user</w:t>
      </w:r>
    </w:p>
    <w:p>
      <w:r>
        <w:rPr>
          <w:sz w:val="20"/>
        </w:rPr>
        <w:t xml:space="preserve">Behavioral analytics via @segment/analytics-next  |  Consent  |  Used to understand usage patterns and improve the service; requires prior consent</w:t>
      </w:r>
    </w:p>
    <w:p>
      <w:r>
        <w:rPr>
          <w:sz w:val="20"/>
        </w:rPr>
        <w:t xml:space="preserve">Email communications via @sendgrid/mail  |  Contractual necessity / Consent  |  Necessary for service communications; marketing requires separate consent</w:t>
      </w:r>
    </w:p>
    <w:p>
      <w:r>
        <w:rPr>
          <w:sz w:val="20"/>
        </w:rPr>
        <w:t xml:space="preserve">Data processing via algoliasearch  |  Legitimate interest  |  To be documented based on specific use case</w:t>
      </w:r>
    </w:p>
    <w:p>
      <w:r>
        <w:rPr>
          <w:sz w:val="20"/>
        </w:rPr>
        <w:t xml:space="preserve">Data processing via cookie-parser  |  Legitimate interest  |  To be documented based on specific use case</w:t>
      </w:r>
    </w:p>
    <w:p>
      <w:r>
        <w:rPr>
          <w:sz w:val="20"/>
        </w:rPr>
        <w:t xml:space="preserve">Data processing via express-session  |  Legitimate interest  |  To be documented based on specific use case</w:t>
      </w:r>
    </w:p>
    <w:p>
      <w:r>
        <w:rPr>
          <w:sz w:val="20"/>
        </w:rPr>
        <w:t xml:space="preserve">Data persistence via ioredis  |  Contractual necessity  |  Necessary to persist user data for service delivery</w:t>
      </w:r>
    </w:p>
    <w:p>
      <w:r>
        <w:rPr>
          <w:sz w:val="20"/>
        </w:rPr>
        <w:t xml:space="preserve">File storage via Multer  |  Contractual necessity  |  Necessary to provide file storage features requested by the user</w:t>
      </w:r>
    </w:p>
    <w:p>
      <w:r>
        <w:rPr>
          <w:sz w:val="20"/>
        </w:rPr>
        <w:t xml:space="preserve">AI processing via openai  |  Consent / Legitimate interest  |  Required for AI-powered features; user consent obtained before processing</w:t>
      </w:r>
    </w:p>
    <w:p>
      <w:r>
        <w:rPr>
          <w:sz w:val="20"/>
        </w:rPr>
        <w:t xml:space="preserve">Behavioral analytics via posthog  |  Consent  |  Used to understand usage patterns and improve the service; requires prior consent</w:t>
      </w:r>
    </w:p>
    <w:p>
      <w:r>
        <w:rPr>
          <w:sz w:val="20"/>
        </w:rPr>
        <w:t xml:space="preserve">Payment processing via stripe  |  Contractual necessity  |  Necessary to process transactions requested by the user</w:t>
      </w:r>
    </w:p>
    <w:p>
      <w:pPr>
        <w:pStyle w:val="Heading3"/>
      </w:pPr>
      <w:r>
        <w:t>2.2 Data Minimization</w:t>
      </w:r>
    </w:p>
    <w:p>
      <w:r>
        <w:t xml:space="preserve">The following data minimization measures should be verified:</w:t>
      </w:r>
    </w:p>
    <w:p>
      <w:r>
        <w:t xml:space="preserve">AI Services:</w:t>
      </w:r>
    </w:p>
    <w:p>
      <w:pPr>
        <w:pStyle w:val="ListParagraph"/>
        <w:numPr>
          <w:ilvl w:val="0"/>
          <w:numId w:val="1"/>
        </w:numPr>
      </w:pPr>
      <w:r>
        <w:t xml:space="preserve">[ ] Only data strictly necessary for the AI feature is transmitted to the provider</w:t>
      </w:r>
    </w:p>
    <w:p>
      <w:pPr>
        <w:pStyle w:val="ListParagraph"/>
        <w:numPr>
          <w:ilvl w:val="0"/>
          <w:numId w:val="1"/>
        </w:numPr>
      </w:pPr>
      <w:r>
        <w:t xml:space="preserve">[ ] User prompts are not stored beyond the session unless the user explicitly opts in</w:t>
      </w:r>
    </w:p>
    <w:p>
      <w:pPr>
        <w:pStyle w:val="ListParagraph"/>
        <w:numPr>
          <w:ilvl w:val="0"/>
          <w:numId w:val="1"/>
        </w:numPr>
      </w:pPr>
      <w:r>
        <w:t xml:space="preserve">[ ] No special category data is included in AI requests without explicit consent</w:t>
      </w:r>
    </w:p>
    <w:p>
      <w:r>
        <w:t xml:space="preserve">Analytics Services:</w:t>
      </w:r>
    </w:p>
    <w:p>
      <w:pPr>
        <w:pStyle w:val="ListParagraph"/>
        <w:numPr>
          <w:ilvl w:val="0"/>
          <w:numId w:val="1"/>
        </w:numPr>
      </w:pPr>
      <w:r>
        <w:t xml:space="preserve">[ ] IP anonymization is enabled</w:t>
      </w:r>
    </w:p>
    <w:p>
      <w:pPr>
        <w:pStyle w:val="ListParagraph"/>
        <w:numPr>
          <w:ilvl w:val="0"/>
          <w:numId w:val="1"/>
        </w:numPr>
      </w:pPr>
      <w:r>
        <w:t xml:space="preserve">[ ] Only necessary tracking events are collected</w:t>
      </w:r>
    </w:p>
    <w:p>
      <w:pPr>
        <w:pStyle w:val="ListParagraph"/>
        <w:numPr>
          <w:ilvl w:val="0"/>
          <w:numId w:val="1"/>
        </w:numPr>
      </w:pPr>
      <w:r>
        <w:t xml:space="preserve">[ ] Session recording excludes sensitive form fields</w:t>
      </w:r>
    </w:p>
    <w:p>
      <w:pPr>
        <w:pStyle w:val="ListParagraph"/>
        <w:numPr>
          <w:ilvl w:val="0"/>
          <w:numId w:val="1"/>
        </w:numPr>
      </w:pPr>
      <w:r>
        <w:t xml:space="preserve">[ ] Data retention periods are configured to the minimum necessary</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File storage via @aws-sdk/client-s3  |  uploaded files, file metadata  |  1 (Unlikely)  |  1 (Negligible)  |  **1**  |  **Low**</w:t>
      </w:r>
    </w:p>
    <w:p>
      <w:r>
        <w:rPr>
          <w:sz w:val="20"/>
        </w:rPr>
        <w:t xml:space="preserve">2  |  Behavioral analytics via @segment/analytics-next  |  user identity, user behavior, page views, custom events, device information, IP address  |  3 (Likely)  |  2 (Limited)  |  **6**  |  **Medium**</w:t>
      </w:r>
    </w:p>
    <w:p>
      <w:r>
        <w:rPr>
          <w:sz w:val="20"/>
        </w:rPr>
        <w:t xml:space="preserve">3  |  Email communications via @sendgrid/mail  |  email addresses, email content  |  2 (Possible)  |  2 (Limited)  |  **4**  |  **Low**</w:t>
      </w:r>
    </w:p>
    <w:p>
      <w:r>
        <w:rPr>
          <w:sz w:val="20"/>
        </w:rPr>
        <w:t xml:space="preserve">4  |  Data processing via algoliasearch  |  search queries, search result clicks, user search behavior  |  1 (Unlikely)  |  1 (Negligible)  |  **1**  |  **Low**</w:t>
      </w:r>
    </w:p>
    <w:p>
      <w:r>
        <w:rPr>
          <w:sz w:val="20"/>
        </w:rPr>
        <w:t xml:space="preserve">5  |  Data processing via cookie-parser  |  cookies, cookie data  |  1 (Unlikely)  |  1 (Negligible)  |  **1**  |  **Low**</w:t>
      </w:r>
    </w:p>
    <w:p>
      <w:r>
        <w:rPr>
          <w:sz w:val="20"/>
        </w:rPr>
        <w:t xml:space="preserve">6  |  Data processing via express-session  |  session cookies, session data  |  1 (Unlikely)  |  3 (Significant)  |  **3**  |  **Low**</w:t>
      </w:r>
    </w:p>
    <w:p>
      <w:r>
        <w:rPr>
          <w:sz w:val="20"/>
        </w:rPr>
        <w:t xml:space="preserve">7  |  Data persistence via ioredis  |  cached data, session data  |  2 (Possible)  |  3 (Significant)  |  **6**  |  **Medium**</w:t>
      </w:r>
    </w:p>
    <w:p>
      <w:r>
        <w:rPr>
          <w:sz w:val="20"/>
        </w:rPr>
        <w:t xml:space="preserve">8  |  File storage via Multer  |  uploaded files, file metadata, potential PII in uploaded content  |  1 (Unlikely)  |  1 (Negligible)  |  **1**  |  **Low**</w:t>
      </w:r>
    </w:p>
    <w:p>
      <w:r>
        <w:rPr>
          <w:sz w:val="20"/>
        </w:rPr>
        <w:t xml:space="preserve">9  |  AI processing via openai  |  user prompts, conversation history, generated content  |  3 (Likely)  |  2 (Limited)  |  **6**  |  **Medium**</w:t>
      </w:r>
    </w:p>
    <w:p>
      <w:r>
        <w:rPr>
          <w:sz w:val="20"/>
        </w:rPr>
        <w:t xml:space="preserve">10  |  Behavioral analytics via posthog  |  user behavior, session recordings, feature flag usage, device information  |  3 (Likely)  |  3 (Significant)  |  **9**  |  **High**</w:t>
      </w:r>
    </w:p>
    <w:p>
      <w:r>
        <w:rPr>
          <w:sz w:val="20"/>
        </w:rPr>
        <w:t xml:space="preserve">11  |  Payment processing via stripe  |  payment information, billing address, email, transaction history  |  2 (Possible)  |  4 (Maximum)  |  **8**  |  **Medium**</w:t>
      </w:r>
    </w:p>
    <w:p>
      <w:pPr>
        <w:pStyle w:val="Heading3"/>
      </w:pPr>
      <w:r>
        <w:t>3.3 Risk Summary</w:t>
      </w:r>
    </w:p>
    <w:p>
      <w:r>
        <w:rPr>
          <w:sz w:val="20"/>
        </w:rPr>
        <w:t xml:space="preserve">Rating  |  Count</w:t>
      </w:r>
    </w:p>
    <w:p>
      <w:r>
        <w:rPr>
          <w:sz w:val="20"/>
        </w:rPr>
        <w:t xml:space="preserve">Critical  |  0</w:t>
      </w:r>
    </w:p>
    <w:p>
      <w:r>
        <w:rPr>
          <w:sz w:val="20"/>
        </w:rPr>
        <w:t xml:space="preserve">High  |  1</w:t>
      </w:r>
    </w:p>
    <w:p>
      <w:r>
        <w:rPr>
          <w:sz w:val="20"/>
        </w:rPr>
        <w:t xml:space="preserve">Medium  |  4</w:t>
      </w:r>
    </w:p>
    <w:p>
      <w:r>
        <w:rPr>
          <w:sz w:val="20"/>
        </w:rPr>
        <w:t xml:space="preserve">Low  |  6</w:t>
      </w:r>
    </w:p>
    <w:p>
      <w:r>
        <w:rPr>
          <w:sz w:val="20"/>
        </w:rPr>
        <w:t xml:space="preserve">**Total**  |  **11**</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**TRIGGERED**  |  Systematic evaluation of personal aspects based on automated processing, including profiling (Art. 35(3)(a))</w:t>
      </w:r>
    </w:p>
    <w:p>
      <w:r>
        <w:rPr>
          <w:sz w:val="20"/>
        </w:rPr>
        <w:t xml:space="preserve">Systematic Monitoring  |  **TRIGGERED**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**TRIGGERED**  |  Automated decision-making with legal or similarly significant effects, including AI inference and content generation (Art. 22 GDPR)</w:t>
      </w:r>
    </w:p>
    <w:p>
      <w:pPr>
        <w:ind w:left="720"/>
      </w:pPr>
      <w:r>
        <w:rPr>
          <w:i/>
          <w:color w:val="666666"/>
        </w:rPr>
        <w:t xml:space="preserve">**3 high-risk trigger(s) detected.** This DPIA is mandatory under Article 35 GDPR. Multiple triggers increase the overall risk profile.</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Storage (@aws-sdk/client-s3, Multer)</w:t>
      </w:r>
    </w:p>
    <w:p>
      <w:r>
        <w:t xml:space="preserve">Current risk rating: Low</w:t>
      </w:r>
    </w:p>
    <w:p>
      <w:r>
        <w:t xml:space="preserve">Recommended measures:</w:t>
      </w:r>
    </w:p>
    <w:p>
      <w:pPr>
        <w:pStyle w:val="ListParagraph"/>
        <w:numPr>
          <w:ilvl w:val="0"/>
          <w:numId w:val="1"/>
        </w:numPr>
      </w:pPr>
      <w:r>
        <w:t xml:space="preserve">[ ] Encrypt files at rest and in transit</w:t>
      </w:r>
    </w:p>
    <w:p>
      <w:pPr>
        <w:pStyle w:val="ListParagraph"/>
        <w:numPr>
          <w:ilvl w:val="0"/>
          <w:numId w:val="1"/>
        </w:numPr>
      </w:pPr>
      <w:r>
        <w:t xml:space="preserve">[ ] Implement access controls on stored files</w:t>
      </w:r>
    </w:p>
    <w:p>
      <w:pPr>
        <w:pStyle w:val="ListParagraph"/>
        <w:numPr>
          <w:ilvl w:val="0"/>
          <w:numId w:val="1"/>
        </w:numPr>
      </w:pPr>
      <w:r>
        <w:t xml:space="preserve">[ ] Establish data retention and deletion policies for uploaded files</w:t>
      </w:r>
    </w:p>
    <w:p>
      <w:pPr>
        <w:pStyle w:val="ListParagraph"/>
        <w:numPr>
          <w:ilvl w:val="0"/>
          <w:numId w:val="1"/>
        </w:numPr>
      </w:pPr>
      <w:r>
        <w:t xml:space="preserve">[ ] Scan uploaded files for malware before storage</w:t>
      </w:r>
    </w:p>
    <w:p>
      <w:pPr>
        <w:pStyle w:val="Heading3"/>
      </w:pPr>
      <w:r>
        <w:t>6.2 Analytics (@segment/analytics-next, posthog)</w:t>
      </w:r>
    </w:p>
    <w:p>
      <w:r>
        <w:t xml:space="preserve">Current risk rating: High</w:t>
      </w:r>
    </w:p>
    <w:p>
      <w:r>
        <w:t xml:space="preserve">Recommended measures:</w:t>
      </w:r>
    </w:p>
    <w:p>
      <w:pPr>
        <w:pStyle w:val="ListParagraph"/>
        <w:numPr>
          <w:ilvl w:val="0"/>
          <w:numId w:val="1"/>
        </w:numPr>
      </w:pPr>
      <w:r>
        <w:t xml:space="preserve">[ ] Enable IP anonymization / pseudonymization where available</w:t>
      </w:r>
    </w:p>
    <w:p>
      <w:pPr>
        <w:pStyle w:val="ListParagraph"/>
        <w:numPr>
          <w:ilvl w:val="0"/>
          <w:numId w:val="1"/>
        </w:numPr>
      </w:pPr>
      <w:r>
        <w:t xml:space="preserve">[ ] Implement cookie consent management with granular opt-in/opt-out</w:t>
      </w:r>
    </w:p>
    <w:p>
      <w:pPr>
        <w:pStyle w:val="ListParagraph"/>
        <w:numPr>
          <w:ilvl w:val="0"/>
          <w:numId w:val="1"/>
        </w:numPr>
      </w:pPr>
      <w:r>
        <w:t xml:space="preserve">[ ] Configure data retention limits within the analytics platform</w:t>
      </w:r>
    </w:p>
    <w:p>
      <w:pPr>
        <w:pStyle w:val="ListParagraph"/>
        <w:numPr>
          <w:ilvl w:val="0"/>
          <w:numId w:val="1"/>
        </w:numPr>
      </w:pPr>
      <w:r>
        <w:t xml:space="preserve">[ ] Limit collection to strictly necessary data points</w:t>
      </w:r>
    </w:p>
    <w:p>
      <w:pPr>
        <w:pStyle w:val="ListParagraph"/>
        <w:numPr>
          <w:ilvl w:val="0"/>
          <w:numId w:val="1"/>
        </w:numPr>
      </w:pPr>
      <w:r>
        <w:t xml:space="preserve">[ ] Disable session recordings for authenticated areas with sensitive data</w:t>
      </w:r>
    </w:p>
    <w:p>
      <w:pPr>
        <w:pStyle w:val="ListParagraph"/>
        <w:numPr>
          <w:ilvl w:val="0"/>
          <w:numId w:val="1"/>
        </w:numPr>
      </w:pPr>
      <w:r>
        <w:t xml:space="preserve">[ ] Conduct regular data minimization reviews</w:t>
      </w:r>
    </w:p>
    <w:p>
      <w:pPr>
        <w:pStyle w:val="Heading3"/>
      </w:pPr>
      <w:r>
        <w:t>6.3 Email (@sendgrid/mail)</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6.4 Other (algoliasearch, cookie-parser, express-session)</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6.5 Database (ioredis)</w:t>
      </w:r>
    </w:p>
    <w:p>
      <w:r>
        <w:t xml:space="preserve">Current risk rating: Medium</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6.6 Ai (openai)</w:t>
      </w:r>
    </w:p>
    <w:p>
      <w:r>
        <w:t xml:space="preserve">Current risk rating: Medium</w:t>
      </w:r>
    </w:p>
    <w:p>
      <w:r>
        <w:t xml:space="preserve">Recommended measures:</w:t>
      </w:r>
    </w:p>
    <w:p>
      <w:pPr>
        <w:pStyle w:val="ListParagraph"/>
        <w:numPr>
          <w:ilvl w:val="0"/>
          <w:numId w:val="1"/>
        </w:numPr>
      </w:pPr>
      <w:r>
        <w:t xml:space="preserve">[ ] Implement input/output filtering to prevent transmission of unnecessary personal data</w:t>
      </w:r>
    </w:p>
    <w:p>
      <w:pPr>
        <w:pStyle w:val="ListParagraph"/>
        <w:numPr>
          <w:ilvl w:val="0"/>
          <w:numId w:val="1"/>
        </w:numPr>
      </w:pPr>
      <w:r>
        <w:t xml:space="preserve">[ ] Enable opt-out mechanisms for AI-powered features</w:t>
      </w:r>
    </w:p>
    <w:p>
      <w:pPr>
        <w:pStyle w:val="ListParagraph"/>
        <w:numPr>
          <w:ilvl w:val="0"/>
          <w:numId w:val="1"/>
        </w:numPr>
      </w:pPr>
      <w:r>
        <w:t xml:space="preserve">[ ] Conduct regular audits of AI provider data handling practices</w:t>
      </w:r>
    </w:p>
    <w:p>
      <w:pPr>
        <w:pStyle w:val="ListParagraph"/>
        <w:numPr>
          <w:ilvl w:val="0"/>
          <w:numId w:val="1"/>
        </w:numPr>
      </w:pPr>
      <w:r>
        <w:t xml:space="preserve">[ ] Minimize data sent to AI providers (data minimization principle)</w:t>
      </w:r>
    </w:p>
    <w:p>
      <w:pPr>
        <w:pStyle w:val="ListParagraph"/>
        <w:numPr>
          <w:ilvl w:val="0"/>
          <w:numId w:val="1"/>
        </w:numPr>
      </w:pPr>
      <w:r>
        <w:t xml:space="preserve">[ ] Ensure AI provider DPA is in place with SCCs for international transfers</w:t>
      </w:r>
    </w:p>
    <w:p>
      <w:pPr>
        <w:pStyle w:val="ListParagraph"/>
        <w:numPr>
          <w:ilvl w:val="0"/>
          <w:numId w:val="1"/>
        </w:numPr>
      </w:pPr>
      <w:r>
        <w:t xml:space="preserve">[ ] Implement human oversight for AI-assisted decisions affecting individuals</w:t>
      </w:r>
    </w:p>
    <w:p>
      <w:pPr>
        <w:pStyle w:val="Heading3"/>
      </w:pPr>
      <w:r>
        <w:t>6.7 Payment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YES — Based on the risk assessment, consultation with your Data Protection Authority is recommended before proceeding with processing.</w:t>
      </w:r>
    </w:p>
    <w:p>
      <w:pPr>
        <w:pStyle w:val="Heading3"/>
      </w:pPr>
      <w:r>
        <w:t>7.2 When to Consult</w:t>
      </w:r>
    </w:p>
    <w:p>
      <w:r>
        <w:t xml:space="preserve">You should consult your supervisory authority when:</w:t>
      </w:r>
    </w:p>
    <w:p>
      <w:pPr>
        <w:pStyle w:val="ListParagraph"/>
        <w:numPr>
          <w:ilvl w:val="0"/>
          <w:numId w:val="2"/>
        </w:numPr>
      </w:pPr>
      <w:r>
        <w:t xml:space="preserve">The DPIA indicates that processing would result in a high risk that cannot be sufficiently mitigated</w:t>
      </w:r>
    </w:p>
    <w:p>
      <w:pPr>
        <w:pStyle w:val="ListParagraph"/>
        <w:numPr>
          <w:ilvl w:val="0"/>
          <w:numId w:val="2"/>
        </w:numPr>
      </w:pPr>
      <w:r>
        <w:t xml:space="preserve">You are uncertain whether your mitigation measures adequately address the identified risks</w:t>
      </w:r>
    </w:p>
    <w:p>
      <w:pPr>
        <w:pStyle w:val="ListParagraph"/>
        <w:numPr>
          <w:ilvl w:val="0"/>
          <w:numId w:val="2"/>
        </w:numPr>
      </w:pPr>
      <w:r>
        <w:t xml:space="preserve">National law requires consultation for this type of processing</w:t>
      </w:r>
    </w:p>
    <w:p>
      <w:pPr>
        <w:pStyle w:val="Heading3"/>
      </w:pPr>
      <w:r>
        <w:t>7.3 Consultation Process</w:t>
      </w:r>
    </w:p>
    <w:p>
      <w:pPr>
        <w:pStyle w:val="ListParagraph"/>
        <w:numPr>
          <w:ilvl w:val="0"/>
          <w:numId w:val="2"/>
        </w:numPr>
      </w:pPr>
      <w:r>
        <w:t xml:space="preserve">Compile this DPIA and all supporting documentation</w:t>
      </w:r>
    </w:p>
    <w:p>
      <w:pPr>
        <w:pStyle w:val="ListParagraph"/>
        <w:numPr>
          <w:ilvl w:val="0"/>
          <w:numId w:val="2"/>
        </w:numPr>
      </w:pPr>
      <w:r>
        <w:t xml:space="preserve">Document the mitigation measures you have implemented or plan to implement</w:t>
      </w:r>
    </w:p>
    <w:p>
      <w:pPr>
        <w:pStyle w:val="ListParagraph"/>
        <w:numPr>
          <w:ilvl w:val="0"/>
          <w:numId w:val="2"/>
        </w:numPr>
      </w:pPr>
      <w:r>
        <w:t xml:space="preserve">Submit to your lead supervisory authority (the DPA in the EU Member State where your main establishment is located)</w:t>
      </w:r>
    </w:p>
    <w:p>
      <w:pPr>
        <w:pStyle w:val="ListParagraph"/>
        <w:numPr>
          <w:ilvl w:val="0"/>
          <w:numId w:val="2"/>
        </w:numPr>
      </w:pPr>
      <w:r>
        <w:t xml:space="preserve">The DPA has up to 8 weeks (extendable by 6 weeks) to provide written advice</w:t>
      </w:r>
    </w:p>
    <w:p>
      <w:pPr>
        <w:pStyle w:val="ListParagraph"/>
        <w:numPr>
          <w:ilvl w:val="0"/>
          <w:numId w:val="2"/>
        </w:numPr>
      </w:pPr>
      <w:r>
        <w:t xml:space="preserve">Do not proceed with the processing until you receive the DPA's response</w:t>
      </w:r>
    </w:p>
    <w:p>
      <w:pPr>
        <w:pStyle w:val="Heading3"/>
      </w:pPr>
      <w:r>
        <w:t>7.4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