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Amazon S3 (AWS)  |  File storage and media hosting  |  uploaded files, file metadata  |  US  |  [Link](https://aws.amazon.com/privacy/)</w:t>
      </w:r>
    </w:p>
    <w:p>
      <w:r>
        <w:rPr>
          <w:sz w:val="20"/>
        </w:rPr>
        <w:t xml:space="preserve">Segment (Twilio)  |  Product analytics and usage tracking  |  user identity, user behavior, page views, custom events, device information, IP address  |  US  |  [Link](https://www.twilio.com/legal/privacy)</w:t>
      </w:r>
    </w:p>
    <w:p>
      <w:r>
        <w:rPr>
          <w:sz w:val="20"/>
        </w:rPr>
        <w:t xml:space="preserve">SendGrid (Twilio)  |  Transactional and marketing email delivery  |  email addresses, email content  |  US  |  [Link](https://www.twilio.com/legal/privacy)</w:t>
      </w:r>
    </w:p>
    <w:p>
      <w:r>
        <w:rPr>
          <w:sz w:val="20"/>
        </w:rPr>
        <w:t xml:space="preserve">Algolia  |  Third-party service integration  |  search queries, search result clicks, user search behavior  |  US  |  [Link](https://www.algolia.com/policies/privacy/)</w:t>
      </w:r>
    </w:p>
    <w:p>
      <w:r>
        <w:rPr>
          <w:sz w:val="20"/>
        </w:rPr>
        <w:t xml:space="preserve">cookie-parser  |  Third-party service integration  |  cookies, cookie data  |  US  |  [Link](#)</w:t>
      </w:r>
    </w:p>
    <w:p>
      <w:r>
        <w:rPr>
          <w:sz w:val="20"/>
        </w:rPr>
        <w:t xml:space="preserve">express-session  |  Third-party service integration  |  session cookies, session data  |  US  |  [Link](#)</w:t>
      </w:r>
    </w:p>
    <w:p>
      <w:r>
        <w:rPr>
          <w:sz w:val="20"/>
        </w:rPr>
        <w:t xml:space="preserve">Multer  |  File storage and media hosting  |  uploaded files, file metadata, potential PII in uploaded content  |  US  |  [Link](#)</w:t>
      </w:r>
    </w:p>
    <w:p>
      <w:r>
        <w:rPr>
          <w:sz w:val="20"/>
        </w:rPr>
        <w:t xml:space="preserve">OpenAI  |  AI processing and content generation  |  user prompts, conversation history, generated content  |  US  |  [Link](https://openai.com/policies/privacy-policy)</w:t>
      </w:r>
    </w:p>
    <w:p>
      <w:r>
        <w:rPr>
          <w:sz w:val="20"/>
        </w:rPr>
        <w:t xml:space="preserve">PostHog  |  Product analytics and usage tracking  |  user behavior, session recordings, feature flag usage, device information  |  US  |  [Link](https://posthog.com/privacy)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