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OATH-20260316-SALEOR</w:t>
      </w:r>
    </w:p>
    <w:p>
      <w:r>
        <w:t xml:space="preserve">Effective Date: 2026-03-16</w:t>
      </w:r>
    </w:p>
    <w:p>
      <w:r>
        <w:t xml:space="preserve">Project: saleor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saleor</w:t>
      </w:r>
    </w:p>
    <w:p>
      <w:pPr>
        <w:pStyle w:val="ListParagraph"/>
        <w:numPr>
          <w:ilvl w:val="0"/>
          <w:numId w:val="1"/>
        </w:numPr>
      </w:pPr>
      <w:r>
        <w:t xml:space="preserve">**Services covered:** 6 third-party services across 5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storage, other, auth, database,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