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Storage &amp; Database</w:t>
      </w:r>
    </w:p>
    <w:p>
      <w:pPr>
        <w:pStyle w:val="Heading4"/>
      </w:pPr>
      <w:r>
        <w:t>boto3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boto3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boto3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boto3's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boto3's privacy policy for data retention disclosures</w:t>
      </w:r>
    </w:p>
    <w:p>
      <w:pPr>
        <w:pStyle w:val="Heading3"/>
      </w:pPr>
      <w:r>
        <w:t>4.2. Other Services</w:t>
      </w:r>
    </w:p>
    <w:p>
      <w:pPr>
        <w:pStyle w:val="Heading4"/>
      </w:pPr>
      <w:r>
        <w:t>Django Channels</w:t>
      </w:r>
    </w:p>
    <w:p>
      <w:r>
        <w:t xml:space="preserve">Data collected: real-time user data, connection metadata, channel group data, WebSocket messages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Django Channels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Django Channels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Django Channels's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Django Channels's privacy policy for data retention disclosures</w:t>
      </w:r>
    </w:p>
    <w:p>
      <w:pPr>
        <w:pStyle w:val="Heading3"/>
      </w:pPr>
      <w:r>
        <w:t>4.3. Authentication &amp; Identity</w:t>
      </w:r>
    </w:p>
    <w:p>
      <w:pPr>
        <w:pStyle w:val="Heading4"/>
      </w:pPr>
      <w:r>
        <w:t>django-admin</w:t>
      </w:r>
    </w:p>
    <w:p>
      <w:r>
        <w:t xml:space="preserve">Data collected: admin panel access, staff user accounts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django-admin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django-admin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django-admin's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django-admin's privacy policy for data retention disclosures</w:t>
      </w:r>
    </w:p>
    <w:p>
      <w:pPr>
        <w:pStyle w:val="Heading4"/>
      </w:pPr>
      <w:r>
        <w:t>django-sessions</w:t>
      </w:r>
    </w:p>
    <w:p>
      <w:r>
        <w:t xml:space="preserve">Data collected: session cookies, CSRF tokens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django-sessions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django-sessions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django-sessions's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django-sessions's privacy policy for data retention disclosures</w:t>
      </w:r>
    </w:p>
    <w:p>
      <w:pPr>
        <w:pStyle w:val="Heading3"/>
      </w:pPr>
      <w:r>
        <w:t>4.4. Database</w:t>
      </w:r>
    </w:p>
    <w:p>
      <w:pPr>
        <w:pStyle w:val="Heading4"/>
      </w:pPr>
      <w:r>
        <w:t>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redis's privacy policy for data retention disclosures</w:t>
      </w:r>
    </w:p>
    <w:p>
      <w:pPr>
        <w:pStyle w:val="Heading3"/>
      </w:pPr>
      <w:r>
        <w:t>4.5.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