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4</w:t>
      </w:r>
    </w:p>
    <w:p>
      <w:pPr>
        <w:pStyle w:val="Heading2"/>
      </w:pPr>
      <w:r>
        <w:t>2. Processing Activities Summary</w:t>
      </w:r>
    </w:p>
    <w:p>
      <w:r>
        <w:rPr>
          <w:sz w:val="20"/>
        </w:rPr>
        <w:t xml:space="preserve">Metric  |  Count</w:t>
      </w:r>
    </w:p>
    <w:p>
      <w:r>
        <w:rPr>
          <w:sz w:val="20"/>
        </w:rPr>
        <w:t xml:space="preserve">Total processing activities  |  4</w:t>
      </w:r>
    </w:p>
    <w:p>
      <w:r>
        <w:rPr>
          <w:sz w:val="20"/>
        </w:rPr>
        <w:t xml:space="preserve">High risk activities  |  1</w:t>
      </w:r>
    </w:p>
    <w:p>
      <w:r>
        <w:rPr>
          <w:sz w:val="20"/>
        </w:rPr>
        <w:t xml:space="preserve">Medium risk activities  |  3</w:t>
      </w:r>
    </w:p>
    <w:p>
      <w:r>
        <w:rPr>
          <w:sz w:val="20"/>
        </w:rPr>
        <w:t xml:space="preserve">Low risk activities  |  0</w:t>
      </w:r>
    </w:p>
    <w:p>
      <w:r>
        <w:rPr>
          <w:sz w:val="20"/>
        </w:rPr>
        <w:t xml:space="preserve">Activities with international transfers  |  3</w:t>
      </w:r>
    </w:p>
    <w:p>
      <w:r>
        <w:rPr>
          <w:sz w:val="20"/>
        </w:rPr>
        <w:t xml:space="preserve">Activities with automated decision-making  |  0</w:t>
      </w:r>
    </w:p>
    <w:p>
      <w:pPr>
        <w:ind w:left="720"/>
      </w:pPr>
      <w:r>
        <w:rPr>
          <w:i/>
          <w:color w:val="666666"/>
        </w:rPr>
        <w:t xml:space="preserve">**DPIA Required:** 1 high-risk processing activity has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django-admin, django-sessions</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Payment Processing &amp; Billing</w:t>
      </w:r>
    </w:p>
    <w:p>
      <w:r>
        <w:rPr>
          <w:sz w:val="20"/>
        </w:rPr>
        <w:t xml:space="preserve">Field  |  Details</w:t>
      </w:r>
    </w:p>
    <w:p>
      <w:r>
        <w:rPr>
          <w:sz w:val="20"/>
        </w:rPr>
        <w:t xml:space="preserve">**Activity ID**  |  PA-002</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PA-003: File Storage &amp; Media Management</w:t>
      </w:r>
    </w:p>
    <w:p>
      <w:r>
        <w:rPr>
          <w:sz w:val="20"/>
        </w:rPr>
        <w:t xml:space="preserve">Field  |  Details</w:t>
      </w:r>
    </w:p>
    <w:p>
      <w:r>
        <w:rPr>
          <w:sz w:val="20"/>
        </w:rPr>
        <w:t xml:space="preserve">**Activity ID**  |  PA-003</w:t>
      </w:r>
    </w:p>
    <w:p>
      <w:r>
        <w:rPr>
          <w:sz w:val="20"/>
        </w:rPr>
        <w:t xml:space="preserve">**Processing Activity**  |  File Storage &amp; Media Management</w:t>
      </w:r>
    </w:p>
    <w:p>
      <w:r>
        <w:rPr>
          <w:sz w:val="20"/>
        </w:rPr>
        <w:t xml:space="preserve">**Purpose of Processing**  |  Store user-uploaded files, images, documents, and media assets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Uploaded files, File metadata, EXIF data (images), File size, Upload timestamps</w:t>
      </w:r>
    </w:p>
    <w:p>
      <w:r>
        <w:rPr>
          <w:sz w:val="20"/>
        </w:rPr>
        <w:t xml:space="preserve">**Recipients / Processors**  |  boto3</w:t>
      </w:r>
    </w:p>
    <w:p>
      <w:r>
        <w:rPr>
          <w:sz w:val="20"/>
        </w:rPr>
        <w:t xml:space="preserve">**Retention Period**  |  Duration of account + 30 days after deletion</w:t>
      </w:r>
    </w:p>
    <w:p>
      <w:r>
        <w:rPr>
          <w:sz w:val="20"/>
        </w:rPr>
        <w:t xml:space="preserve">**International Transfers**  |  Yes — outside EEA</w:t>
      </w:r>
    </w:p>
    <w:p>
      <w:r>
        <w:rPr>
          <w:sz w:val="20"/>
        </w:rPr>
        <w:t xml:space="preserve">**Transfer Safeguards**  |  Encryption at rest, Standard Contractual Clauses</w:t>
      </w:r>
    </w:p>
    <w:p>
      <w:r>
        <w:rPr>
          <w:sz w:val="20"/>
        </w:rPr>
        <w:t xml:space="preserve">**Automated Decision-Making**  |  No</w:t>
      </w:r>
    </w:p>
    <w:p>
      <w:r>
        <w:rPr>
          <w:sz w:val="20"/>
        </w:rPr>
        <w:t xml:space="preserve">**Risk Level**  |  **Medium**</w:t>
      </w:r>
    </w:p>
    <w:p>
      <w:pPr>
        <w:pStyle w:val="Heading3"/>
      </w:pPr>
      <w:r>
        <w:t>PA-004: Primary Data Storage</w:t>
      </w:r>
    </w:p>
    <w:p>
      <w:r>
        <w:rPr>
          <w:sz w:val="20"/>
        </w:rPr>
        <w:t xml:space="preserve">Field  |  Details</w:t>
      </w:r>
    </w:p>
    <w:p>
      <w:r>
        <w:rPr>
          <w:sz w:val="20"/>
        </w:rPr>
        <w:t xml:space="preserve">**Activity ID**  |  PA-004</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redis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Payment Processing &amp; Billing  |  Contract performance  |  Payment card tokens, Billing address, Email ...  |  High</w:t>
      </w:r>
    </w:p>
    <w:p>
      <w:r>
        <w:rPr>
          <w:sz w:val="20"/>
        </w:rPr>
        <w:t xml:space="preserve">PA-003  |  File Storage &amp; Media Management  |  Contract performance  |  Uploaded files, File metadata, EXIF data (images) ...  |  Medium</w:t>
      </w:r>
    </w:p>
    <w:p>
      <w:r>
        <w:rPr>
          <w:sz w:val="20"/>
        </w:rPr>
        <w:t xml:space="preserve">PA-004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PA-002, PA-003, PA-004</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django-admin, django-sessions  |  Standard Contractual Clauses (SCCs)</w:t>
      </w:r>
    </w:p>
    <w:p>
      <w:r>
        <w:rPr>
          <w:sz w:val="20"/>
        </w:rPr>
        <w:t xml:space="preserve">PA-002: Payment Processing &amp; Billing  |  stripe  |  PCI DSS compliance, Standard Contractual Clauses</w:t>
      </w:r>
    </w:p>
    <w:p>
      <w:r>
        <w:rPr>
          <w:sz w:val="20"/>
        </w:rPr>
        <w:t xml:space="preserve">PA-003: File Storage &amp; Media Management  |  boto3  |  Encryption at rest, Standard Contractual Clauses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