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Engineering Guide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Audience: Software engineers, DevOps, security engineers</w:t>
      </w:r>
    </w:p>
    <w:p>
      <w:r>
        <w:t xml:space="preserve">Purpose: Technical implementation guide for privacy by design</w:t>
      </w:r>
    </w:p>
    <w:p>
      <w:r>
        <w:t xml:space="preserve">This guide provides actionable engineering patterns for implementing privacy by design across the [Your Company Name] technology stack. Each section is tailored to the 6 service(s) detected in the codebase and includes code examples, configuration recommendations, and testing strategies.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Data Masking Patterns</w:t>
      </w:r>
    </w:p>
    <w:p>
      <w:r>
        <w:t xml:space="preserve">Data masking ensures sensitive data is obfuscated in logs, error reports, and non-production environments.</w:t>
      </w:r>
    </w:p>
    <w:p>
      <w:pPr>
        <w:pStyle w:val="Heading3"/>
      </w:pPr>
      <w:r>
        <w:t>1.1 PII Masking Utility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Mask personally identifiable information before logging or display.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Use this anywhere PII might appear in logs, error messages, or analytics.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maskPII(value: string, type: "email" | "phone" | "name" | "ip" | "card"):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switch (type)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"email":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const [local, domain] = value.split("@");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local[0] + "***@" + domain;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"phone":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value.slice(0, 3) + "****" + value.slice(-2);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"name":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value[0] +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"ip":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value.split(".").slice(0, 2).join(".") + ".x.x";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case "card":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"****-****-****-" + value.slice(-4);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default: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return "***";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1.2 Log Sanitization Middleware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Middleware that strips PII from request logs.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Insert before your logging layer.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sanitizeLogEntry(entry: Record&lt;string, unknown&gt;): Record&lt;string, unknown&gt;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sensitiveKeys = ["email", "password", "ssn", "token", "creditCard",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"phoneNumber", "address", "dateOfBirth", "authorization"];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sanitized = { ...entry };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key of Object.keys(sanitized))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(sensitiveKeys.some(sk =&gt; key.toLowerCase().includes(sk.toLowerCase())))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sanitized[key] = "[REDACTED]";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sanitized;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Encryption Patterns</w:t>
      </w:r>
    </w:p>
    <w:p>
      <w:pPr>
        <w:pStyle w:val="Heading3"/>
      </w:pPr>
      <w:r>
        <w:t>2.1 Encryption at Rest</w:t>
      </w:r>
    </w:p>
    <w:p>
      <w:r>
        <w:t xml:space="preserve">All personal data must be encrypted at rest. Use envelope encryption where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import { createCipheriv, createDecipheriv, randomBytes, scryptSync } from "crypto";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ALGORITHM = "aes-256-gcm";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encrypt(plaintext: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randomBytes(16);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 // Use proper salt in production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cipher = createCipheriv(ALGORITHM,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encrypted = cipher.update(plaintext, "utf8",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encrypted += cipher.final("hex");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cipher.getAuthTag().toString("hex");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iv.toString("hex") + ":" + authTag + ":" + encrypted;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decrypt(ciphertext: string, masterKey: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[ivHex, authTagHex, encrypted] = ciphertext.split(":");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iv = Buffer.from(ivHex,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authTag = Buffer.from(authTagHex, "hex");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key = scryptSync(masterKey, "salt", 32);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decipher = createDecipheriv(ALGORITHM, key, iv);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decipher.setAuthTag(authTag);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let decrypted = decipher.update(encrypted, "hex", 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decrypted += decipher.final("utf8");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decrypted;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2.2 Encryption in Transit</w:t>
      </w:r>
    </w:p>
    <w:p>
      <w:pPr>
        <w:pStyle w:val="ListParagraph"/>
        <w:numPr>
          <w:ilvl w:val="0"/>
          <w:numId w:val="1"/>
        </w:numPr>
      </w:pPr>
      <w:r>
        <w:t xml:space="preserve">Enforce TLS 1.2+ on all service connections</w:t>
      </w:r>
    </w:p>
    <w:p>
      <w:pPr>
        <w:pStyle w:val="ListParagraph"/>
        <w:numPr>
          <w:ilvl w:val="0"/>
          <w:numId w:val="1"/>
        </w:numPr>
      </w:pPr>
      <w:r>
        <w:t xml:space="preserve">Enable HSTS headers with a minimum `max-age` of 31536000</w:t>
      </w:r>
    </w:p>
    <w:p>
      <w:pPr>
        <w:pStyle w:val="ListParagraph"/>
        <w:numPr>
          <w:ilvl w:val="0"/>
          <w:numId w:val="1"/>
        </w:numPr>
      </w:pPr>
      <w:r>
        <w:t xml:space="preserve">Pin certificates for internal service-to-service communication</w:t>
      </w:r>
    </w:p>
    <w:p>
      <w:pPr>
        <w:pStyle w:val="ListParagraph"/>
        <w:numPr>
          <w:ilvl w:val="0"/>
          <w:numId w:val="1"/>
        </w:numPr>
      </w:pPr>
      <w:r>
        <w:t xml:space="preserve">Use mTLS for service mesh traffic where possible</w:t>
      </w:r>
    </w:p>
    <w:p>
      <w:pPr>
        <w:pStyle w:val="Heading3"/>
      </w:pPr>
      <w:r>
        <w:t>2.3 Database Connection Encryption</w:t>
      </w:r>
    </w:p>
    <w:p>
      <w:pPr>
        <w:pStyle w:val="ListParagraph"/>
        <w:numPr>
          <w:ilvl w:val="0"/>
          <w:numId w:val="1"/>
        </w:numPr>
      </w:pPr>
      <w:r>
        <w:t xml:space="preserve">**redis**: Enforce SSL/TLS on all connections (`sslmode=require` or equivalent)</w:t>
      </w:r>
    </w:p>
    <w:p>
      <w:pPr>
        <w:pStyle w:val="ListParagraph"/>
        <w:numPr>
          <w:ilvl w:val="0"/>
          <w:numId w:val="1"/>
        </w:numPr>
      </w:pPr>
      <w:r>
        <w:t xml:space="preserve">Rotate database credentials on a 90-day cycle</w:t>
      </w:r>
    </w:p>
    <w:p>
      <w:pPr>
        <w:pStyle w:val="ListParagraph"/>
        <w:numPr>
          <w:ilvl w:val="0"/>
          <w:numId w:val="1"/>
        </w:numPr>
      </w:pPr>
      <w:r>
        <w:t xml:space="preserve">Use IAM-based authentication where supported (e.g., AWS RDS IAM auth)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Access Control Patterns</w:t>
      </w:r>
    </w:p>
    <w:p>
      <w:pPr>
        <w:pStyle w:val="Heading3"/>
      </w:pPr>
      <w:r>
        <w:t>3.1 Role-Based Access Control (RBAC)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Role = "admin" | "editor" | "viewer" | "service-account";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interface Permission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resource: string;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actions: ("read" | "write" | "delete" | "admin")[];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const ROLE_PERMISSIONS: Record&lt;Role, Permission[]&gt; =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admin: [{ resource: "*", actions: ["read", "write", "delete", "admin"]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editor: [{ resource: "content", actions: ["read", "write"]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{ resource: "users",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viewer: [{ resource: "*", actions: ["read"]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"service-account": [{ resource: "api", actions: ["read", "write"] }],</w:t>
      </w:r>
    </w:p>
    <w:p>
      <w:pPr>
        <w:pStyle w:val="Code"/>
      </w:pPr>
      <w:r>
        <w:rPr>
          <w:rFonts w:ascii="Courier New" w:hAnsi="Courier New"/>
          <w:sz w:val="18"/>
        </w:rPr>
        <w:t xml:space="preserve">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hasPermission(role: Role, resource: string, action: string): boolean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perms = ROLE_PERMISSIONS[role];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perms.some(p =&gt;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(p.resource === "*" || p.resource === resource) &amp;&amp;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p.actions.includes(action as any)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3.2 Principle of Least Privilege</w:t>
      </w:r>
    </w:p>
    <w:p>
      <w:r>
        <w:rPr>
          <w:sz w:val="20"/>
        </w:rPr>
        <w:t xml:space="preserve">Layer  |  Guideline</w:t>
      </w:r>
    </w:p>
    <w:p>
      <w:r>
        <w:rPr>
          <w:sz w:val="20"/>
        </w:rPr>
        <w:t xml:space="preserve">API keys  |  Scope to minimum required endpoints; rotate every 90 days</w:t>
      </w:r>
    </w:p>
    <w:p>
      <w:r>
        <w:rPr>
          <w:sz w:val="20"/>
        </w:rPr>
        <w:t xml:space="preserve">Database users  |  Create per-service accounts with table-level grants</w:t>
      </w:r>
    </w:p>
    <w:p>
      <w:r>
        <w:rPr>
          <w:sz w:val="20"/>
        </w:rPr>
        <w:t xml:space="preserve">Cloud IAM  |  Use service-specific roles, never use `*` in resource policies</w:t>
      </w:r>
    </w:p>
    <w:p>
      <w:r>
        <w:rPr>
          <w:sz w:val="20"/>
        </w:rPr>
        <w:t xml:space="preserve">OAuth scopes  |  Request minimum scopes; re-prompt for escalated access</w:t>
      </w:r>
    </w:p>
    <w:p>
      <w:r>
        <w:rPr>
          <w:sz w:val="20"/>
        </w:rPr>
        <w:t xml:space="preserve">File system  |  Application processes run as non-root with read-only mounts</w:t>
      </w:r>
    </w:p>
    <w:p>
      <w:pPr>
        <w:pStyle w:val="Heading3"/>
      </w:pPr>
      <w:r>
        <w:t>3.3 Authentication Service Hardening</w:t>
      </w:r>
    </w:p>
    <w:p>
      <w:pPr>
        <w:pStyle w:val="Heading4"/>
      </w:pPr>
      <w:r>
        <w:t>django-admin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Style w:val="Heading4"/>
      </w:pPr>
      <w:r>
        <w:t>django-sessions</w:t>
      </w:r>
    </w:p>
    <w:p>
      <w:pPr>
        <w:pStyle w:val="ListParagraph"/>
        <w:numPr>
          <w:ilvl w:val="0"/>
          <w:numId w:val="1"/>
        </w:numPr>
      </w:pPr>
      <w:r>
        <w:t xml:space="preserve">Enforce MFA for all user accounts</w:t>
      </w:r>
    </w:p>
    <w:p>
      <w:pPr>
        <w:pStyle w:val="ListParagraph"/>
        <w:numPr>
          <w:ilvl w:val="0"/>
          <w:numId w:val="1"/>
        </w:numPr>
      </w:pPr>
      <w:r>
        <w:t xml:space="preserve">Set session timeout to 30 minutes for sensitive operations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after 5 failed attempts</w:t>
      </w:r>
    </w:p>
    <w:p>
      <w:pPr>
        <w:pStyle w:val="ListParagraph"/>
        <w:numPr>
          <w:ilvl w:val="0"/>
          <w:numId w:val="1"/>
        </w:numPr>
      </w:pPr>
      <w:r>
        <w:t xml:space="preserve">Log all authentication events for audit trail</w:t>
      </w:r>
    </w:p>
    <w:p>
      <w:pPr>
        <w:pStyle w:val="ListParagraph"/>
        <w:numPr>
          <w:ilvl w:val="0"/>
          <w:numId w:val="1"/>
        </w:numPr>
      </w:pPr>
      <w:r>
        <w:t xml:space="preserve">Use secure, HttpOnly, SameSite cookies for session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Per-Service Privacy Implementation</w:t>
      </w:r>
    </w:p>
    <w:p>
      <w:r>
        <w:t xml:space="preserve">The following table maps each detected service to specific privacy engineering actions:</w:t>
      </w:r>
    </w:p>
    <w:p>
      <w:r>
        <w:rPr>
          <w:sz w:val="20"/>
        </w:rPr>
        <w:t xml:space="preserve">Service  |  Category  |  Data Minimization Action  |  Encryption Requirement  |  Access Control</w:t>
      </w:r>
    </w:p>
    <w:p>
      <w:r>
        <w:rPr>
          <w:sz w:val="20"/>
        </w:rPr>
        <w:t xml:space="preserve">**boto3**  |  storage  |  Classify and tag PII objects; auto-expire temporary uploads  |  SSE (AES-256); enforce HTTPS-only access  |  Bucket policies; no public access; pre-signed URLs</w:t>
      </w:r>
    </w:p>
    <w:p>
      <w:r>
        <w:rPr>
          <w:sz w:val="20"/>
        </w:rPr>
        <w:t xml:space="preserve">**Django Channels**  |  other  |  Review data collected; document purpose and retention  |  TLS in transit; encrypt PII at rest  |  Principle of least privilege; document access grants</w:t>
      </w:r>
    </w:p>
    <w:p>
      <w:r>
        <w:rPr>
          <w:sz w:val="20"/>
        </w:rPr>
        <w:t xml:space="preserve">**django-admin**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**django-sessions**  |  auth  |  Collect only required profile fields; limit OAuth scopes  |  Encrypt tokens and credentials at rest; TLS in transit  |  Admin-only config; audit all auth events</w:t>
      </w:r>
    </w:p>
    <w:p>
      <w:r>
        <w:rPr>
          <w:sz w:val="20"/>
        </w:rPr>
        <w:t xml:space="preserve">**redis**  |  database  |  Encrypt PII columns; implement column-level access  |  TDE or volume encryption; TLS for connections  |  Per-service DB users; no shared credentials</w:t>
      </w:r>
    </w:p>
    <w:p>
      <w:r>
        <w:rPr>
          <w:sz w:val="20"/>
        </w:rPr>
        <w:t xml:space="preserve">**stripe**  |  payment  |  Tokenize card data; never store CVV/raw PAN  |  PCI DSS Level 1; AES-256 at rest; TLS 1.2+ in transit  |  Restricted to payment team; PCI network segmentation</w:t>
      </w:r>
    </w:p>
    <w:p>
      <w:pPr>
        <w:pStyle w:val="Heading3"/>
      </w:pPr>
      <w:r>
        <w:t>4.1 Payment Services</w:t>
      </w:r>
    </w:p>
    <w:p>
      <w:r>
        <w:t xml:space="preserve">Detected: stripe</w:t>
      </w:r>
    </w:p>
    <w:p>
      <w:pPr>
        <w:pStyle w:val="ListParagraph"/>
        <w:numPr>
          <w:ilvl w:val="0"/>
          <w:numId w:val="1"/>
        </w:numPr>
      </w:pPr>
      <w:r>
        <w:t xml:space="preserve">Never store raw card numbers — use tokenization (PCI DSS Requirement 3)</w:t>
      </w:r>
    </w:p>
    <w:p>
      <w:pPr>
        <w:pStyle w:val="ListParagraph"/>
        <w:numPr>
          <w:ilvl w:val="0"/>
          <w:numId w:val="1"/>
        </w:numPr>
      </w:pPr>
      <w:r>
        <w:t xml:space="preserve">Mask card numbers in all logs: show only last 4 digits</w:t>
      </w:r>
    </w:p>
    <w:p>
      <w:pPr>
        <w:pStyle w:val="ListParagraph"/>
        <w:numPr>
          <w:ilvl w:val="0"/>
          <w:numId w:val="1"/>
        </w:numPr>
      </w:pPr>
      <w:r>
        <w:t xml:space="preserve">Segregate payment processing into an isolated network segment</w:t>
      </w:r>
    </w:p>
    <w:p>
      <w:pPr>
        <w:pStyle w:val="ListParagraph"/>
        <w:numPr>
          <w:ilvl w:val="0"/>
          <w:numId w:val="1"/>
        </w:numPr>
      </w:pPr>
      <w:r>
        <w:t xml:space="preserve">Use webhook signature verification for all payment callbacks</w:t>
      </w:r>
    </w:p>
    <w:p>
      <w:pPr>
        <w:pStyle w:val="Code"/>
      </w:pPr>
      <w:r>
        <w:rPr>
          <w:rFonts w:ascii="Courier New" w:hAnsi="Courier New"/>
          <w:sz w:val="18"/>
        </w:rPr>
        <w:t xml:space="preserve">// Payment data masking example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maskCardNumber(card: string): string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"****-****-****-" + card.slice(-4);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// Never log raw 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function logPaymentEvent(event: { amount: number; cardLast4: string; status: string })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logger.info("Payment processed",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amount: event.amount,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cardLast4: event.cardLast4, // Already masked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status: event.status,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// NEVER include: fullCardNumber, cvv, expiryDate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4.5 Storage Services</w:t>
      </w:r>
    </w:p>
    <w:p>
      <w:r>
        <w:t xml:space="preserve">Detected: boto3</w:t>
      </w:r>
    </w:p>
    <w:p>
      <w:pPr>
        <w:pStyle w:val="ListParagraph"/>
        <w:numPr>
          <w:ilvl w:val="0"/>
          <w:numId w:val="1"/>
        </w:numPr>
      </w:pPr>
      <w:r>
        <w:t xml:space="preserve">Enable server-side encryption (SSE) on all storage buckets</w:t>
      </w:r>
    </w:p>
    <w:p>
      <w:pPr>
        <w:pStyle w:val="ListParagraph"/>
        <w:numPr>
          <w:ilvl w:val="0"/>
          <w:numId w:val="1"/>
        </w:numPr>
      </w:pPr>
      <w:r>
        <w:t xml:space="preserve">Block public access by default; use pre-signed URLs for temporary access</w:t>
      </w:r>
    </w:p>
    <w:p>
      <w:pPr>
        <w:pStyle w:val="ListParagraph"/>
        <w:numPr>
          <w:ilvl w:val="0"/>
          <w:numId w:val="1"/>
        </w:numPr>
      </w:pPr>
      <w:r>
        <w:t xml:space="preserve">Implement lifecycle policies to auto-delete data after retention period</w:t>
      </w:r>
    </w:p>
    <w:p>
      <w:pPr>
        <w:pStyle w:val="ListParagraph"/>
        <w:numPr>
          <w:ilvl w:val="0"/>
          <w:numId w:val="1"/>
        </w:numPr>
      </w:pPr>
      <w:r>
        <w:t xml:space="preserve">Enable access logging on all storage buckets containing user data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Data Deletion Engineering</w:t>
      </w:r>
    </w:p>
    <w:p>
      <w:r>
        <w:t xml:space="preserve">GDPR Article 17 (Right to Erasure) requires reliable, verifiable data deletion.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>/**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Cascade deletion across all services for a given user.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 Call this when processing a DSAR deletion request.</w:t>
      </w:r>
    </w:p>
    <w:p>
      <w:pPr>
        <w:pStyle w:val="Code"/>
      </w:pPr>
      <w:r>
        <w:rPr>
          <w:rFonts w:ascii="Courier New" w:hAnsi="Courier New"/>
          <w:sz w:val="18"/>
        </w:rPr>
        <w:t xml:space="preserve"> */</w:t>
      </w:r>
    </w:p>
    <w:p>
      <w:pPr>
        <w:pStyle w:val="Code"/>
      </w:pPr>
      <w:r>
        <w:rPr>
          <w:rFonts w:ascii="Courier New" w:hAnsi="Courier New"/>
          <w:sz w:val="18"/>
        </w:rPr>
        <w:t xml:space="preserve">async function deleteUserData(userId: string): Promise&lt;DeletionReport&gt;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report: DeletionReport = { userId, deletedFrom: [], errors: [] };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const deletionTasks =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"boto3", fn: () =&gt; deleteboto3Data(userId)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"Django Channels", fn: () =&gt; deleteDjangoChannelsData(userId)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"django-admin", fn: () =&gt; deletedjangoadminData(userId)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"django-sessions", fn: () =&gt; deletedjangosessionsData(userId)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"redis", fn: () =&gt; deleteredisData(userId)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service: "stripe", fn: () =&gt; deletestripeData(userId)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for (const task of deletionTasks)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await task.fn();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report.deletedFrom.push(task.service);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 catch (err)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report.errors.push({ service: task.service, error: String(err) });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return report;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Testing Privacy Controls</w:t>
      </w:r>
    </w:p>
    <w:p>
      <w:r>
        <w:rPr>
          <w:sz w:val="20"/>
        </w:rPr>
        <w:t xml:space="preserve">Test  |  What to Verify  |  Frequency</w:t>
      </w:r>
    </w:p>
    <w:p>
      <w:r>
        <w:rPr>
          <w:sz w:val="20"/>
        </w:rPr>
        <w:t xml:space="preserve">PII masking  |  No raw PII in logs after processing 1000 test records  |  Every release</w:t>
      </w:r>
    </w:p>
    <w:p>
      <w:r>
        <w:rPr>
          <w:sz w:val="20"/>
        </w:rPr>
        <w:t xml:space="preserve">Encryption at rest  |  All PII fields return encrypted values from DB queries  |  Weekly</w:t>
      </w:r>
    </w:p>
    <w:p>
      <w:r>
        <w:rPr>
          <w:sz w:val="20"/>
        </w:rPr>
        <w:t xml:space="preserve">Access control  |  Unprivileged roles cannot access PII endpoints  |  Every release</w:t>
      </w:r>
    </w:p>
    <w:p>
      <w:r>
        <w:rPr>
          <w:sz w:val="20"/>
        </w:rPr>
        <w:t xml:space="preserve">Data deletion  |  User data fully removed from all services within SLA  |  Monthly</w:t>
      </w:r>
    </w:p>
    <w:p>
      <w:r>
        <w:rPr>
          <w:sz w:val="20"/>
        </w:rPr>
        <w:t xml:space="preserve">Consent enforcement  |  Analytics blocked when consent not given  |  Every release</w:t>
      </w:r>
    </w:p>
    <w:p>
      <w:r>
        <w:rPr>
          <w:sz w:val="20"/>
        </w:rPr>
        <w:t xml:space="preserve">Retention enforcement  |  Records older than retention period are purged  |  Weekly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Environment Variable &amp; Secrets Hygiene</w:t>
      </w:r>
    </w:p>
    <w:p>
      <w:pPr>
        <w:pStyle w:val="ListParagraph"/>
        <w:numPr>
          <w:ilvl w:val="0"/>
          <w:numId w:val="1"/>
        </w:numPr>
      </w:pPr>
      <w:r>
        <w:t xml:space="preserve">Never commit secrets to version control (use `.env.example` with placeholder values)</w:t>
      </w:r>
    </w:p>
    <w:p>
      <w:pPr>
        <w:pStyle w:val="ListParagraph"/>
        <w:numPr>
          <w:ilvl w:val="0"/>
          <w:numId w:val="1"/>
        </w:numPr>
      </w:pPr>
      <w:r>
        <w:t xml:space="preserve">Use a secrets manager (AWS Secrets Manager, HashiCorp Vault, Doppler) in production</w:t>
      </w:r>
    </w:p>
    <w:p>
      <w:pPr>
        <w:pStyle w:val="ListParagraph"/>
        <w:numPr>
          <w:ilvl w:val="0"/>
          <w:numId w:val="1"/>
        </w:numPr>
      </w:pPr>
      <w:r>
        <w:t xml:space="preserve">Rotate API keys on a 90-day cycle; automate rotation where possible</w:t>
      </w:r>
    </w:p>
    <w:p>
      <w:pPr>
        <w:pStyle w:val="ListParagraph"/>
        <w:numPr>
          <w:ilvl w:val="0"/>
          <w:numId w:val="1"/>
        </w:numPr>
      </w:pPr>
      <w:r>
        <w:t xml:space="preserve">Scope service credentials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Audit `.env` files for stale or unused credentials quarterly</w:t>
      </w:r>
    </w:p>
    <w:p>
      <w:pPr>
        <w:pBdr>
          <w:bottom w:val="single" w:sz="6" w:space="1" w:color="999999"/>
        </w:pBdr>
      </w:pPr>
    </w:p>
    <w:p>
      <w:r>
        <w:t xml:space="preserve">This Privacy Engineering Guide was auto-generated by Codepliant based on detected services. It provides implementation patterns — engineering teams should adapt these to their specific architecture.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