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saleor.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boto3  |  storage  |  Medium  |  [Estimate based on integration depth and data volume]  |  [Research alternatives based on your requirements]</w:t>
      </w:r>
    </w:p>
    <w:p>
      <w:r>
        <w:rPr>
          <w:sz w:val="20"/>
        </w:rPr>
        <w:t xml:space="preserve">Django Channels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django-admin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django-sessions  |  auth  |  Medium  |  [Estimate based on integration depth and data volume]  |  [Research alternatives based on your requirements]</w:t>
      </w:r>
    </w:p>
    <w:p>
      <w:r>
        <w:rPr>
          <w:sz w:val="20"/>
        </w:rPr>
        <w:t xml:space="preserve">Stripe  |  payment  |  High  |  4-8 weeks  |  PayPal/Braintree, Adyen, Square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boto3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boto3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boto3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boto3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Django Channels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Django Channels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Django Channels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Django Channels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django-admin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django-admin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django-admin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django-admin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django-sessions</w:t>
      </w:r>
    </w:p>
    <w:p>
      <w:r>
        <w:t xml:space="preserve">Category: auth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django-sessions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django-sessions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django-sessions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