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5 third-party vendors detected in the saleor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2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**django-admin**  |  auth  |  Medium !  |  4/5  |  Medium  |  Moderate  |  Annually (every 12 months)</w:t>
      </w:r>
    </w:p>
    <w:p>
      <w:r>
        <w:rPr>
          <w:sz w:val="20"/>
        </w:rPr>
        <w:t xml:space="preserve">**django-sessions**  |  auth  |  Medium !  |  4/5  |  Medium  |  Moderate  |  Annually (every 12 months)</w:t>
      </w:r>
    </w:p>
    <w:p>
      <w:r>
        <w:rPr>
          <w:sz w:val="20"/>
        </w:rPr>
        <w:t xml:space="preserve">**boto3**  |  storage  |  Low -  |  3/5  |  Medium  |  Easy  |  Biannually (every 24 months)</w:t>
      </w:r>
    </w:p>
    <w:p>
      <w:r>
        <w:rPr>
          <w:sz w:val="20"/>
        </w:rPr>
        <w:t xml:space="preserve">**Django Channels**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django-admin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admin panel access, staff user accounts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django-sessions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session cookies, CSRF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boto3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Django Channels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real-time user data, connection metadata, channel group data, WebSocket messages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None</w:t>
      </w:r>
    </w:p>
    <w:p>
      <w:r>
        <w:rPr>
          <w:sz w:val="20"/>
        </w:rPr>
        <w:t xml:space="preserve">Annual Review  |  2027-03-16  |  django-admin, django-sessions</w:t>
      </w:r>
    </w:p>
    <w:p>
      <w:r>
        <w:rPr>
          <w:sz w:val="20"/>
        </w:rPr>
        <w:t xml:space="preserve">Biannual Review  |  2028-03-15  |  boto3, Django Channels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