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3 — Defined  |  Authentication service detected</w:t>
      </w:r>
    </w:p>
    <w:p>
      <w:r>
        <w:rPr>
          <w:sz w:val="20"/>
        </w:rPr>
        <w:t xml:space="preserve">Vendor Management  |  🟡 Level 3 — Defined  |  16 third-party services identified</w:t>
      </w:r>
    </w:p>
    <w:p>
      <w:r>
        <w:rPr>
          <w:sz w:val="20"/>
        </w:rPr>
        <w:t xml:space="preserve">Incident Response  |  🟡 Level 3 — Defined  |  Basic compliance documentation in place</w:t>
      </w:r>
    </w:p>
    <w:p>
      <w:r>
        <w:rPr>
          <w:sz w:val="20"/>
        </w:rPr>
        <w:t xml:space="preserve">AI Governance  |  🟡 Level 3 — Defined  |  AI services detected in codebase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10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16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3"/>
      </w:pPr>
      <w:r>
        <w:t>AI Governance — 🟡 Level 3 (Defined)</w:t>
      </w:r>
    </w:p>
    <w:p>
      <w:r>
        <w:t xml:space="preserve">Evidence:</w:t>
      </w:r>
    </w:p>
    <w:p>
      <w:pPr>
        <w:pStyle w:val="ListParagraph"/>
        <w:numPr>
          <w:ilvl w:val="0"/>
          <w:numId w:val="1"/>
        </w:numPr>
      </w:pPr>
      <w:r>
        <w:t xml:space="preserve">AI services detected in codebase</w:t>
      </w:r>
    </w:p>
    <w:p>
      <w:pPr>
        <w:pStyle w:val="ListParagraph"/>
        <w:numPr>
          <w:ilvl w:val="0"/>
          <w:numId w:val="1"/>
        </w:numPr>
      </w:pPr>
      <w:r>
        <w:t xml:space="preserve">AI governance documentation generated</w:t>
      </w:r>
    </w:p>
    <w:p>
      <w:r>
        <w:t xml:space="preserve">Gaps to Address:</w:t>
      </w:r>
    </w:p>
    <w:p>
      <w:pPr>
        <w:pStyle w:val="ListParagraph"/>
        <w:numPr>
          <w:ilvl w:val="0"/>
          <w:numId w:val="1"/>
        </w:numPr>
      </w:pPr>
      <w:r>
        <w:t xml:space="preserve">[ ] Implement AI model cards and bias monitoring</w:t>
      </w:r>
    </w:p>
    <w:p>
      <w:pPr>
        <w:pStyle w:val="ListParagraph"/>
        <w:numPr>
          <w:ilvl w:val="0"/>
          <w:numId w:val="1"/>
        </w:numPr>
      </w:pPr>
      <w:r>
        <w:t xml:space="preserve">[ ] Establish continuous AI audit and human oversight framework</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[Privacy Program] Implement regular privacy impact assessments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ListParagraph"/>
        <w:numPr>
          <w:ilvl w:val="0"/>
          <w:numId w:val="2"/>
        </w:numPr>
      </w:pPr>
      <w:r>
        <w:t xml:space="preserve">[AI Governance] Implement AI model cards and bias monitoring</w:t>
      </w:r>
    </w:p>
    <w:p>
      <w:pPr>
        <w:pStyle w:val="Heading4"/>
      </w:pPr>
      <w:r>
        <w:t>Phase 2: Foundation (30–90 days)</w:t>
      </w:r>
    </w:p>
    <w:p>
      <w:pPr>
        <w:pStyle w:val="ListParagraph"/>
        <w:numPr>
          <w:ilvl w:val="0"/>
          <w:numId w:val="2"/>
        </w:numPr>
      </w:pPr>
      <w:r>
        <w:t xml:space="preserve">[Privacy Program] Establish privacy-by-design reviews for all new features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ListParagraph"/>
        <w:numPr>
          <w:ilvl w:val="0"/>
          <w:numId w:val="2"/>
        </w:numPr>
      </w:pPr>
      <w:r>
        <w:t xml:space="preserve">[AI Governance] Establish continuous AI audit and human oversight framework</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