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twenty</w:t>
      </w:r>
    </w:p>
    <w:p>
      <w:r>
        <w:t xml:space="preserve">Generated: 2026-03-16</w:t>
      </w:r>
    </w:p>
    <w:p>
      <w:r>
        <w:t xml:space="preserve">Services Scanned: 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46%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AI Governance  |  **F**  |  40%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**46%**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AI Governance: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AI risk level not classified (-20)</w:t>
      </w:r>
    </w:p>
    <w:p>
      <w:r>
        <w:rPr>
          <w:sz w:val="20"/>
        </w:rPr>
        <w:t xml:space="preserve">Action Needed  |  AI usage description not provided (-20)</w:t>
      </w:r>
    </w:p>
    <w:p>
      <w:r>
        <w:rPr>
          <w:sz w:val="20"/>
        </w:rPr>
        <w:t xml:space="preserve">Met  |  5 AI services (diversified)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16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risk level not classified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usage description not provided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2026-03-16  |  F  |  F  |  F  |  F  |  D  |  F  |  ↓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