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**6**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**5**</w:t>
      </w:r>
    </w:p>
    <w:p>
      <w:r>
        <w:rPr>
          <w:sz w:val="20"/>
        </w:rPr>
        <w:t xml:space="preserve">Single Points of Failure  |  **5**</w:t>
      </w:r>
    </w:p>
    <w:p>
      <w:pPr>
        <w:ind w:left="720"/>
      </w:pPr>
      <w:r>
        <w:rPr>
          <w:i/>
          <w:color w:val="666666"/>
        </w:rPr>
        <w:t xml:space="preserve">**Action Required:** 5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AI Governance Lead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AI Governance Lead 🟠</w:t>
      </w:r>
    </w:p>
    <w:p>
      <w:r>
        <w:t xml:space="preserve">Description: Oversees AI system classification, risk assessment, transparency obligations, and EU AI Act compliance.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AI governance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AI system inventory with risk classifications</w:t>
      </w:r>
    </w:p>
    <w:p>
      <w:pPr>
        <w:pStyle w:val="ListParagraph"/>
        <w:numPr>
          <w:ilvl w:val="0"/>
          <w:numId w:val="1"/>
        </w:numPr>
      </w:pPr>
      <w:r>
        <w:t xml:space="preserve">[ ] Train engineering team on AI transparency requirements (Art. 50)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evaluating new AI service integrations</w:t>
      </w:r>
    </w:p>
    <w:p>
      <w:pPr>
        <w:pStyle w:val="ListParagraph"/>
        <w:numPr>
          <w:ilvl w:val="0"/>
          <w:numId w:val="1"/>
        </w:numPr>
      </w:pPr>
      <w:r>
        <w:t xml:space="preserve">[ ] Share AI model documentation procedures with ML and product teams</w:t>
      </w:r>
    </w:p>
    <w:p>
      <w:pPr>
        <w:pStyle w:val="ListParagraph"/>
        <w:numPr>
          <w:ilvl w:val="0"/>
          <w:numId w:val="1"/>
        </w:numPr>
      </w:pPr>
      <w:r>
        <w:t xml:space="preserve">[ ] Conduct workshops on AI bias detection and fairness testing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EU AI Act: High-risk AI systems require ongoing conformity assessment</w:t>
      </w:r>
    </w:p>
    <w:p>
      <w:pPr>
        <w:pStyle w:val="ListParagraph"/>
        <w:numPr>
          <w:ilvl w:val="0"/>
          <w:numId w:val="1"/>
        </w:numPr>
      </w:pPr>
      <w:r>
        <w:t xml:space="preserve">Colorado AI Act: Deployers must complete impact assessments</w:t>
      </w:r>
    </w:p>
    <w:p>
      <w:pPr>
        <w:pStyle w:val="ListParagraph"/>
        <w:numPr>
          <w:ilvl w:val="0"/>
          <w:numId w:val="1"/>
        </w:numPr>
      </w:pPr>
      <w:r>
        <w:t xml:space="preserve">AI governance decisions affect product roadmap — delays are costly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16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AI Compliance  |  1  |  2  |  Cross-train product and engineering leads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