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Classification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Project: twenty</w:t>
      </w:r>
    </w:p>
    <w:p>
      <w:r>
        <w:t xml:space="preserve">Company: [Your Company Name]</w:t>
      </w:r>
    </w:p>
    <w:p>
      <w:r>
        <w:t xml:space="preserve">Generated: 2026-03-16</w:t>
      </w:r>
    </w:p>
    <w:p>
      <w:r>
        <w:t xml:space="preserve">Classification Standard: GDPR (General Data Protection Regulation)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Summary</w:t>
      </w:r>
    </w:p>
    <w:p>
      <w:r>
        <w:rPr>
          <w:sz w:val="20"/>
        </w:rPr>
        <w:t xml:space="preserve">Sensitivity Level  |  Count  |  Description</w:t>
      </w:r>
    </w:p>
    <w:p>
      <w:r>
        <w:rPr>
          <w:sz w:val="20"/>
        </w:rPr>
        <w:t xml:space="preserve">Special Category (Art. 9)  |  2  |  Health, biometric, genetic, racial, political, religious, sexual orientation, trade union</w:t>
      </w:r>
    </w:p>
    <w:p>
      <w:r>
        <w:rPr>
          <w:sz w:val="20"/>
        </w:rPr>
        <w:t xml:space="preserve">High  |  100  |  Financial (PCI), government ID (SSN), authentication credentials</w:t>
      </w:r>
    </w:p>
    <w:p>
      <w:r>
        <w:rPr>
          <w:sz w:val="20"/>
        </w:rPr>
        <w:t xml:space="preserve">Medium  |  27  |  Contact info (email, phone), identity (name, DOB), location</w:t>
      </w:r>
    </w:p>
    <w:p>
      <w:r>
        <w:rPr>
          <w:sz w:val="20"/>
        </w:rPr>
        <w:t xml:space="preserve">Low  |  52  |  Behavioral (analytics), technical (IP, device info), preferences</w:t>
      </w:r>
    </w:p>
    <w:p>
      <w:r>
        <w:t xml:space="preserve">Total classified fields: 181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Classification</w:t>
      </w:r>
    </w:p>
    <w:p>
      <w:r>
        <w:rPr>
          <w:sz w:val="20"/>
        </w:rPr>
        <w:t xml:space="preserve">Field  |  Source  |  Sensitivity  |  GDPR Category  |  Retention</w:t>
      </w:r>
    </w:p>
    <w:p>
      <w:r>
        <w:rPr>
          <w:sz w:val="20"/>
        </w:rPr>
        <w:t xml:space="preserve">stack traces  |  @sentry/node  |  Special Category (Art. 9)  |  Racial/ethnic origin (Art. 9)  |  Delete when no longer necessary; max 1 year</w:t>
      </w:r>
    </w:p>
    <w:p>
      <w:r>
        <w:rPr>
          <w:sz w:val="20"/>
        </w:rPr>
        <w:t xml:space="preserve">Error reports, stack traces, performance data, and user context collected through monitoring tools.  |  @sentry/node  |  Special Category (Art. 9)  |  Racial/ethnic origin (Art. 9)  |  Delete when no longer necessary; max 1 year</w:t>
      </w:r>
    </w:p>
    <w:p>
      <w:r>
        <w:rPr>
          <w:sz w:val="20"/>
        </w:rPr>
        <w:t xml:space="preserve">OAuth tokens  |  passport  |  High  |  Authentication credential  |  Until account deletion; rotate regularly</w:t>
      </w:r>
    </w:p>
    <w:p>
      <w:r>
        <w:rPr>
          <w:sz w:val="20"/>
        </w:rPr>
        <w:t xml:space="preserve">OAuth tokens  |  passport-google-oauth20  |  High  |  Authentication credential  |  Until account deletion; rotate regularly</w:t>
      </w:r>
    </w:p>
    <w:p>
      <w:r>
        <w:rPr>
          <w:sz w:val="20"/>
        </w:rPr>
        <w:t xml:space="preserve">OAuth tokens  |  passport-microsoft  |  High  |  Authentication credential  |  Until account deletion; rotate regularly</w:t>
      </w:r>
    </w:p>
    <w:p>
      <w:r>
        <w:rPr>
          <w:sz w:val="20"/>
        </w:rPr>
        <w:t xml:space="preserve">payment information  |  stripe  |  High  |  Financial — payment data  |  7 years (tax/legal compliance)</w:t>
      </w:r>
    </w:p>
    <w:p>
      <w:r>
        <w:rPr>
          <w:sz w:val="20"/>
        </w:rPr>
        <w:t xml:space="preserve">billing address  |  stripe  |  High  |  Financial — payment data  |  7 years (tax/legal compliance)</w:t>
      </w:r>
    </w:p>
    <w:p>
      <w:r>
        <w:rPr>
          <w:sz w:val="20"/>
        </w:rPr>
        <w:t xml:space="preserve">transaction history  |  stripe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passport-google-oauth20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passport-microsoft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passport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ApiKeyEntity.name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BillingMeterEntity.displayName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BillingProductEntity.name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WorkspaceSSOIdentityProviderEntity.name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WorkspaceEntity.displayName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labels.name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ApiKey.name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ApplicationRegistration.name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UserWorkspace.locale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FullName.firstName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FullName.lastName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WorkspaceMember.name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WorkspaceMember.locale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Agent.name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ApiKeyForRole.name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LogicFunction.name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Field.name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Index.name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Application.name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ViewFieldGroup.name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View.name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Workspace.displayName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User.firstName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User.lastName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User.locale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PageLayout.name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BillingProduct.name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BillingLicensedProduct.name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BillingMeteredProduct.name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SSOConnection.name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AvailableWorkspace.displayName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DeletedWorkspaceMember.name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SSOIdentityProvider.name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PublicWorkspaceData.displayName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PublicApplicationRegistration.name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EditSso.name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WorkspaceNameAndId.displayName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FindAvailableSSOIDP.name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SetupSso.name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NavigationMenuItem.name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ToolIndexEntry.name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Skill.name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FrontComponent.name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ConfigVariable.name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ConfigVariablesGroupData.name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QueueJob.name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UserInfo.firstName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UserInfo.lastName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WorkspaceInfo.name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MarketplaceAppField.name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MarketplaceAppLogicFunction.name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MarketplaceAppFrontComponent.name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MarketplaceApp.name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ConnectionParametersOutput.username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CreatePageLayoutInput.name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UpdatePageLayoutInput.name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UpdatePageLayoutWithTabsInput.name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CreateLogicFunctionFromSourceInput.name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UpdateLogicFunctionFromSourceInputUpdates.name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CreateViewInput.name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UpdateViewInput.name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UpdateViewFieldGroupInputUpdates.name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CreateViewFieldGroupInput.name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UpsertFieldsWidgetGroupInput.name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CreateFrontComponentInput.name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UpdateFrontComponentInputUpdates.name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CreateAgentInput.name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UpdateAgentInput.name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CreateNavigationMenuItemInput.name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UpdateNavigationMenuItemInput.name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CreateApiKeyInput.name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UpdateApiKeyInput.name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CreateFieldInput.name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UpdateFieldInput.name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ActivateWorkspaceInput.displayName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UpdateWorkspaceInput.displayName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CreateApplicationRegistrationInput.name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UpdateApplicationRegistrationPayload.name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SetupOIDCSsoInput.name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SetupSAMLSsoInput.name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CreateSkillInput.name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UpdateSkillInput.name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ConnectionParameters.username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 detected in TypeORM/Sequelize model fields: ApiKeyEntity.name, BillingMeterEntity.displayName, BillingProductEntity.name, WorkspaceSSOIdentityProviderEntity.name, WorkspaceEntity.displayName. names detected in Drizzle ORM table fields: labels.name. names, locale/language preferences, first names, last names, display names, usernames detected in GraphQL schema fields: ApiKey.name, ApplicationRegistration.name, UserWorkspace.locale, FullName.firstName, FullName.lastName, WorkspaceMember.name, WorkspaceMember.locale, Agent.name, ApiKeyForRole.name, LogicFunction.name, Field.name, Index.name, Application.name, ViewFieldGroup.name, View.name, Workspace.displayName, User.firstName, User.lastName, User.locale, PageLayout.name, BillingProduct.name, BillingLicensedProduct.name, BillingMeteredProduct.name, SSOConnection.name, AvailableWorkspace.displayName, DeletedWorkspaceMember.name, SSOIdentityProvider.name, PublicWorkspaceData.displayName, PublicApplicationRegistration.name, EditSso.name, WorkspaceNameAndId.displayName, FindAvailableSSOIDP.name, SetupSso.name, NavigationMenuItem.name, ToolIndexEntry.name, Skill.name, FrontComponent.name, ConfigVariable.name, ConfigVariablesGroupData.name, QueueJob.name, UserInfo.firstName, UserInfo.lastName, WorkspaceInfo.name, MarketplaceAppField.name, MarketplaceAppLogicFunction.name, MarketplaceAppFrontComponent.name, MarketplaceApp.name, ConnectionParametersOutput.username, CreatePageLayoutInput.name, UpdatePageLayoutInput.name, UpdatePageLayoutWithTabsInput.name, CreateLogicFunctionFromSourceInput.name, UpdateLogicFunctionFromSourceInputUpdates.name, CreateViewInput.name, UpdateViewInput.name, UpdateViewFieldGroupInputUpdates.name, CreateViewFieldGroupInput.name, UpsertFieldsWidgetGroupInput.name, CreateFrontComponentInput.name, UpdateFrontComponentInputUpdates.name, CreateAgentInput.name, UpdateAgentInput.name, CreateNavigationMenuItemInput.name, UpdateNavigationMenuItemInput.name, CreateApiKeyInput.name, UpdateApiKeyInput.name, CreateFieldInput.name, UpdateFieldInput.name, ActivateWorkspaceInput.displayName, UpdateWorkspaceInput.displayName, CreateApplicationRegistrationInput.name, UpdateApplicationRegistrationPayload.name, SetupOIDCSsoInput.name, SetupSAMLSsoInput.name, CreateSkillInput.name, UpdateSkillInput.name, ConnectionParameters.username, LogicFunctionLogsInput.name.  |  LogicFunctionLogsInput.name  |  High  |  Financial — payment data  |  7 years (tax/legal compliance)</w:t>
      </w:r>
    </w:p>
    <w:p>
      <w:r>
        <w:rPr>
          <w:sz w:val="20"/>
        </w:rPr>
        <w:t xml:space="preserve">Payment card information, billing addresses, and transaction history processed through payment providers.  |  stripe  |  High  |  Financial — payment data  |  7 years (tax/legal compliance)</w:t>
      </w:r>
    </w:p>
    <w:p>
      <w:r>
        <w:rPr>
          <w:sz w:val="20"/>
        </w:rPr>
        <w:t xml:space="preserve">password hashes detected in TypeORM/Sequelize model fields: PostgresCredentialsEntity.passwordHash. passwords detected in GraphQL schema fields: AuthProviders.password, AuthBypassProviders.password, ConnectionParametersOutput.password, PostgresCredentials.password, ConnectionParameters.password.  |  PostgresCredentialsEntity.passwordHash  |  High  |  Authentication credential  |  Until account deletion; rotate regularly</w:t>
      </w:r>
    </w:p>
    <w:p>
      <w:r>
        <w:rPr>
          <w:sz w:val="20"/>
        </w:rPr>
        <w:t xml:space="preserve">password hashes detected in TypeORM/Sequelize model fields: PostgresCredentialsEntity.passwordHash. passwords detected in GraphQL schema fields: AuthProviders.password, AuthBypassProviders.password, ConnectionParametersOutput.password, PostgresCredentials.password, ConnectionParameters.password.  |  AuthProviders.password  |  High  |  Authentication credential  |  Until account deletion; rotate regularly</w:t>
      </w:r>
    </w:p>
    <w:p>
      <w:r>
        <w:rPr>
          <w:sz w:val="20"/>
        </w:rPr>
        <w:t xml:space="preserve">password hashes detected in TypeORM/Sequelize model fields: PostgresCredentialsEntity.passwordHash. passwords detected in GraphQL schema fields: AuthProviders.password, AuthBypassProviders.password, ConnectionParametersOutput.password, PostgresCredentials.password, ConnectionParameters.password.  |  AuthBypassProviders.password  |  High  |  Authentication credential  |  Until account deletion; rotate regularly</w:t>
      </w:r>
    </w:p>
    <w:p>
      <w:r>
        <w:rPr>
          <w:sz w:val="20"/>
        </w:rPr>
        <w:t xml:space="preserve">password hashes detected in TypeORM/Sequelize model fields: PostgresCredentialsEntity.passwordHash. passwords detected in GraphQL schema fields: AuthProviders.password, AuthBypassProviders.password, ConnectionParametersOutput.password, PostgresCredentials.password, ConnectionParameters.password.  |  ConnectionParametersOutput.password  |  High  |  Authentication credential  |  Until account deletion; rotate regularly</w:t>
      </w:r>
    </w:p>
    <w:p>
      <w:r>
        <w:rPr>
          <w:sz w:val="20"/>
        </w:rPr>
        <w:t xml:space="preserve">password hashes detected in TypeORM/Sequelize model fields: PostgresCredentialsEntity.passwordHash. passwords detected in GraphQL schema fields: AuthProviders.password, AuthBypassProviders.password, ConnectionParametersOutput.password, PostgresCredentials.password, ConnectionParameters.password.  |  PostgresCredentials.password  |  High  |  Authentication credential  |  Until account deletion; rotate regularly</w:t>
      </w:r>
    </w:p>
    <w:p>
      <w:r>
        <w:rPr>
          <w:sz w:val="20"/>
        </w:rPr>
        <w:t xml:space="preserve">password hashes detected in TypeORM/Sequelize model fields: PostgresCredentialsEntity.passwordHash. passwords detected in GraphQL schema fields: AuthProviders.password, AuthBypassProviders.password, ConnectionParametersOutput.password, PostgresCredentials.password, ConnectionParameters.password.  |  ConnectionParameters.password  |  High  |  Authentication credential  |  Until account deletion; rotate regularly</w:t>
      </w:r>
    </w:p>
    <w:p>
      <w:r>
        <w:rPr>
          <w:sz w:val="20"/>
        </w:rPr>
        <w:t xml:space="preserve">email data  |  googleapis  |  Medium  |  Contact — email  |  Until account deletion or consent withdrawal</w:t>
      </w:r>
    </w:p>
    <w:p>
      <w:r>
        <w:rPr>
          <w:sz w:val="20"/>
        </w:rPr>
        <w:t xml:space="preserve">email addresses  |  nodemailer  |  Medium  |  Contact — email  |  Until account deletion or consent withdrawal</w:t>
      </w:r>
    </w:p>
    <w:p>
      <w:r>
        <w:rPr>
          <w:sz w:val="20"/>
        </w:rPr>
        <w:t xml:space="preserve">email content  |  nodemailer  |  Medium  |  Contact — email  |  Until account deletion or consent withdrawal</w:t>
      </w:r>
    </w:p>
    <w:p>
      <w:r>
        <w:rPr>
          <w:sz w:val="20"/>
        </w:rPr>
        <w:t xml:space="preserve">email  |  passport  |  Medium  |  Contact — email  |  Until account deletion or consent withdrawal</w:t>
      </w:r>
    </w:p>
    <w:p>
      <w:r>
        <w:rPr>
          <w:sz w:val="20"/>
        </w:rPr>
        <w:t xml:space="preserve">name  |  passport  |  Medium  |  Personal identity — name  |  Until account deletion</w:t>
      </w:r>
    </w:p>
    <w:p>
      <w:r>
        <w:rPr>
          <w:sz w:val="20"/>
        </w:rPr>
        <w:t xml:space="preserve">email  |  passport-google-oauth20  |  Medium  |  Contact — email  |  Until account deletion or consent withdrawal</w:t>
      </w:r>
    </w:p>
    <w:p>
      <w:r>
        <w:rPr>
          <w:sz w:val="20"/>
        </w:rPr>
        <w:t xml:space="preserve">name  |  passport-google-oauth20  |  Medium  |  Personal identity — name  |  Until account deletion</w:t>
      </w:r>
    </w:p>
    <w:p>
      <w:r>
        <w:rPr>
          <w:sz w:val="20"/>
        </w:rPr>
        <w:t xml:space="preserve">email  |  passport-microsoft  |  Medium  |  Contact — email  |  Until account deletion or consent withdrawal</w:t>
      </w:r>
    </w:p>
    <w:p>
      <w:r>
        <w:rPr>
          <w:sz w:val="20"/>
        </w:rPr>
        <w:t xml:space="preserve">name  |  passport-microsoft  |  Medium  |  Personal identity — name  |  Until account deletion</w:t>
      </w:r>
    </w:p>
    <w:p>
      <w:r>
        <w:rPr>
          <w:sz w:val="20"/>
        </w:rPr>
        <w:t xml:space="preserve">email  |  stripe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nodemailer  |  Medium  |  Contact — email  |  Until account deletion or consent withdrawal</w:t>
      </w:r>
    </w:p>
    <w:p>
      <w:r>
        <w:rPr>
          <w:sz w:val="20"/>
        </w:rPr>
        <w:t xml:space="preserve">email addresses detected in TypeORM/Sequelize model fields: AppTokenEntity.email. email addresses detected in GraphQL schema fields: User.email, WorkspaceInvitation.email, ValidatePasswordResetToken.email, UserInfo.email, CreateApprovedAccessDomainInput.email.  |  AppTokenEntity.email  |  Medium  |  Contact — email  |  Until account deletion or consent withdrawal</w:t>
      </w:r>
    </w:p>
    <w:p>
      <w:r>
        <w:rPr>
          <w:sz w:val="20"/>
        </w:rPr>
        <w:t xml:space="preserve">email addresses detected in TypeORM/Sequelize model fields: AppTokenEntity.email. email addresses detected in GraphQL schema fields: User.email, WorkspaceInvitation.email, ValidatePasswordResetToken.email, UserInfo.email, CreateApprovedAccessDomainInput.email.  |  User.email  |  Medium  |  Contact — email  |  Until account deletion or consent withdrawal</w:t>
      </w:r>
    </w:p>
    <w:p>
      <w:r>
        <w:rPr>
          <w:sz w:val="20"/>
        </w:rPr>
        <w:t xml:space="preserve">email addresses detected in TypeORM/Sequelize model fields: AppTokenEntity.email. email addresses detected in GraphQL schema fields: User.email, WorkspaceInvitation.email, ValidatePasswordResetToken.email, UserInfo.email, CreateApprovedAccessDomainInput.email.  |  WorkspaceInvitation.email  |  Medium  |  Contact — email  |  Until account deletion or consent withdrawal</w:t>
      </w:r>
    </w:p>
    <w:p>
      <w:r>
        <w:rPr>
          <w:sz w:val="20"/>
        </w:rPr>
        <w:t xml:space="preserve">email addresses detected in TypeORM/Sequelize model fields: AppTokenEntity.email. email addresses detected in GraphQL schema fields: User.email, WorkspaceInvitation.email, ValidatePasswordResetToken.email, UserInfo.email, CreateApprovedAccessDomainInput.email.  |  ValidatePasswordResetToken.email  |  Medium  |  Contact — email  |  Until account deletion or consent withdrawal</w:t>
      </w:r>
    </w:p>
    <w:p>
      <w:r>
        <w:rPr>
          <w:sz w:val="20"/>
        </w:rPr>
        <w:t xml:space="preserve">email addresses detected in TypeORM/Sequelize model fields: AppTokenEntity.email. email addresses detected in GraphQL schema fields: User.email, WorkspaceInvitation.email, ValidatePasswordResetToken.email, UserInfo.email, CreateApprovedAccessDomainInput.email.  |  UserInfo.email  |  Medium  |  Contact — email  |  Until account deletion or consent withdrawal</w:t>
      </w:r>
    </w:p>
    <w:p>
      <w:r>
        <w:rPr>
          <w:sz w:val="20"/>
        </w:rPr>
        <w:t xml:space="preserve">email addresses detected in TypeORM/Sequelize model fields: AppTokenEntity.email. email addresses detected in GraphQL schema fields: User.email, WorkspaceInvitation.email, ValidatePasswordResetToken.email, UserInfo.email, CreateApprovedAccessDomainInput.email.  |  CreateApprovedAccessDomainInput.email  |  Medium  |  Contact — email  |  Until account deletion or consent withdrawal</w:t>
      </w:r>
    </w:p>
    <w:p>
      <w:r>
        <w:rPr>
          <w:sz w:val="20"/>
        </w:rPr>
        <w:t xml:space="preserve">Location Data  |  WorkspaceMember.timeZone  |  Medium  |  Location data  |  26 months max</w:t>
      </w:r>
    </w:p>
    <w:p>
      <w:r>
        <w:rPr>
          <w:sz w:val="20"/>
        </w:rPr>
        <w:t xml:space="preserve">Location Data  |  AggregateChartConfiguration.timezone  |  Medium  |  Location data  |  26 months max</w:t>
      </w:r>
    </w:p>
    <w:p>
      <w:r>
        <w:rPr>
          <w:sz w:val="20"/>
        </w:rPr>
        <w:t xml:space="preserve">Location Data  |  PieChartConfiguration.timezone  |  Medium  |  Location data  |  26 months max</w:t>
      </w:r>
    </w:p>
    <w:p>
      <w:r>
        <w:rPr>
          <w:sz w:val="20"/>
        </w:rPr>
        <w:t xml:space="preserve">Location Data  |  LineChartConfiguration.timezone  |  Medium  |  Location data  |  26 months max</w:t>
      </w:r>
    </w:p>
    <w:p>
      <w:r>
        <w:rPr>
          <w:sz w:val="20"/>
        </w:rPr>
        <w:t xml:space="preserve">Location Data  |  GaugeChartConfiguration.timezone  |  Medium  |  Location data  |  26 months max</w:t>
      </w:r>
    </w:p>
    <w:p>
      <w:r>
        <w:rPr>
          <w:sz w:val="20"/>
        </w:rPr>
        <w:t xml:space="preserve">Location Data  |  BarChartConfiguration.timezone  |  Medium  |  Location data  |  26 months max</w:t>
      </w:r>
    </w:p>
    <w:p>
      <w:r>
        <w:rPr>
          <w:sz w:val="20"/>
        </w:rPr>
        <w:t xml:space="preserve">Location Data  |  PlaceDetailsResult.city  |  Medium  |  Location data  |  26 months max</w:t>
      </w:r>
    </w:p>
    <w:p>
      <w:r>
        <w:rPr>
          <w:sz w:val="20"/>
        </w:rPr>
        <w:t xml:space="preserve">Location Data  |  PlaceDetailsResult.country  |  Medium  |  Location data  |  26 months max</w:t>
      </w:r>
    </w:p>
    <w:p>
      <w:r>
        <w:rPr>
          <w:sz w:val="20"/>
        </w:rPr>
        <w:t xml:space="preserve">Location Data  |  PlaceDetailsResult.location  |  Medium  |  Location data  |  26 months max</w:t>
      </w:r>
    </w:p>
    <w:p>
      <w:r>
        <w:rPr>
          <w:sz w:val="20"/>
        </w:rPr>
        <w:t xml:space="preserve">Location Data  |  category:Location Data  |  Medium  |  Location data  |  26 months max</w:t>
      </w:r>
    </w:p>
    <w:p>
      <w:r>
        <w:rPr>
          <w:sz w:val="20"/>
        </w:rPr>
        <w:t xml:space="preserve">user prompts  |  @ai-sdk/anthropic  |  Low  |  Unclassified data  |  Review and define retention policy</w:t>
      </w:r>
    </w:p>
    <w:p>
      <w:r>
        <w:rPr>
          <w:sz w:val="20"/>
        </w:rPr>
        <w:t xml:space="preserve">conversation history  |  @ai-sdk/anthropic  |  Low  |  Unclassified data  |  Review and define retention policy</w:t>
      </w:r>
    </w:p>
    <w:p>
      <w:r>
        <w:rPr>
          <w:sz w:val="20"/>
        </w:rPr>
        <w:t xml:space="preserve">generated content  |  @ai-sdk/anthropic  |  Low  |  Unclassified data  |  Review and define retention policy</w:t>
      </w:r>
    </w:p>
    <w:p>
      <w:r>
        <w:rPr>
          <w:sz w:val="20"/>
        </w:rPr>
        <w:t xml:space="preserve">user prompts  |  @ai-sdk/google  |  Low  |  Unclassified data  |  Review and define retention policy</w:t>
      </w:r>
    </w:p>
    <w:p>
      <w:r>
        <w:rPr>
          <w:sz w:val="20"/>
        </w:rPr>
        <w:t xml:space="preserve">conversation history  |  @ai-sdk/google  |  Low  |  Unclassified data  |  Review and define retention policy</w:t>
      </w:r>
    </w:p>
    <w:p>
      <w:r>
        <w:rPr>
          <w:sz w:val="20"/>
        </w:rPr>
        <w:t xml:space="preserve">generated content  |  @ai-sdk/google  |  Low  |  Unclassified data  |  Review and define retention policy</w:t>
      </w:r>
    </w:p>
    <w:p>
      <w:r>
        <w:rPr>
          <w:sz w:val="20"/>
        </w:rPr>
        <w:t xml:space="preserve">user prompts  |  @ai-sdk/openai  |  Low  |  Unclassified data  |  Review and define retention policy</w:t>
      </w:r>
    </w:p>
    <w:p>
      <w:r>
        <w:rPr>
          <w:sz w:val="20"/>
        </w:rPr>
        <w:t xml:space="preserve">conversation history  |  @ai-sdk/openai  |  Low  |  Unclassified data  |  Review and define retention policy</w:t>
      </w:r>
    </w:p>
    <w:p>
      <w:r>
        <w:rPr>
          <w:sz w:val="20"/>
        </w:rPr>
        <w:t xml:space="preserve">generated content  |  @ai-sdk/openai  |  Low  |  Unclassified data  |  Review and define retention policy</w:t>
      </w:r>
    </w:p>
    <w:p>
      <w:r>
        <w:rPr>
          <w:sz w:val="20"/>
        </w:rPr>
        <w:t xml:space="preserve">uploaded files  |  @aws-sdk/client-s3  |  Low  |  Unclassified data  |  Review and define retention policy</w:t>
      </w:r>
    </w:p>
    <w:p>
      <w:r>
        <w:rPr>
          <w:sz w:val="20"/>
        </w:rPr>
        <w:t xml:space="preserve">file metadata  |  @aws-sdk/client-s3  |  Low  |  Unclassified data  |  Review and define retention policy</w:t>
      </w:r>
    </w:p>
    <w:p>
      <w:r>
        <w:rPr>
          <w:sz w:val="20"/>
        </w:rPr>
        <w:t xml:space="preserve">error data  |  @sentry/node  |  Low  |  Technical — diagnostics  |  90 days</w:t>
      </w:r>
    </w:p>
    <w:p>
      <w:r>
        <w:rPr>
          <w:sz w:val="20"/>
        </w:rPr>
        <w:t xml:space="preserve">user context  |  @sentry/node  |  Low  |  Unclassified data  |  Review and define retention policy</w:t>
      </w:r>
    </w:p>
    <w:p>
      <w:r>
        <w:rPr>
          <w:sz w:val="20"/>
        </w:rPr>
        <w:t xml:space="preserve">device information  |  @sentry/node  |  Low  |  Technical — device/network  |  90 days</w:t>
      </w:r>
    </w:p>
    <w:p>
      <w:r>
        <w:rPr>
          <w:sz w:val="20"/>
        </w:rPr>
        <w:t xml:space="preserve">IP address  |  @sentry/node  |  Low  |  Technical — device/network  |  90 days</w:t>
      </w:r>
    </w:p>
    <w:p>
      <w:r>
        <w:rPr>
          <w:sz w:val="20"/>
        </w:rPr>
        <w:t xml:space="preserve">performance profiles  |  @sentry/node  |  Low  |  Technical — diagnostics  |  90 days</w:t>
      </w:r>
    </w:p>
    <w:p>
      <w:r>
        <w:rPr>
          <w:sz w:val="20"/>
        </w:rPr>
        <w:t xml:space="preserve">user prompts  |  @vercel/ai  |  Low  |  Unclassified data  |  Review and define retention policy</w:t>
      </w:r>
    </w:p>
    <w:p>
      <w:r>
        <w:rPr>
          <w:sz w:val="20"/>
        </w:rPr>
        <w:t xml:space="preserve">conversation history  |  @vercel/ai  |  Low  |  Unclassified data  |  Review and define retention policy</w:t>
      </w:r>
    </w:p>
    <w:p>
      <w:r>
        <w:rPr>
          <w:sz w:val="20"/>
        </w:rPr>
        <w:t xml:space="preserve">generated content  |  @vercel/ai  |  Low  |  Unclassified data  |  Review and define retention policy</w:t>
      </w:r>
    </w:p>
    <w:p>
      <w:r>
        <w:rPr>
          <w:sz w:val="20"/>
        </w:rPr>
        <w:t xml:space="preserve">user data as defined in schema  |  drizzle  |  Low  |  Unclassified data  |  Review and define retention policy</w:t>
      </w:r>
    </w:p>
    <w:p>
      <w:r>
        <w:rPr>
          <w:sz w:val="20"/>
        </w:rPr>
        <w:t xml:space="preserve">user data via Google APIs  |  googleapis  |  Low  |  Unclassified data  |  Review and define retention policy</w:t>
      </w:r>
    </w:p>
    <w:p>
      <w:r>
        <w:rPr>
          <w:sz w:val="20"/>
        </w:rPr>
        <w:t xml:space="preserve">calendar data  |  googleapis  |  Low  |  Unclassified data  |  Review and define retention policy</w:t>
      </w:r>
    </w:p>
    <w:p>
      <w:r>
        <w:rPr>
          <w:sz w:val="20"/>
        </w:rPr>
        <w:t xml:space="preserve">profile information  |  googleapis  |  Low  |  Unclassified data  |  Review and define retention policy</w:t>
      </w:r>
    </w:p>
    <w:p>
      <w:r>
        <w:rPr>
          <w:sz w:val="20"/>
        </w:rPr>
        <w:t xml:space="preserve">cached data  |  ioredis  |  Low  |  Unclassified data  |  Review and define retention policy</w:t>
      </w:r>
    </w:p>
    <w:p>
      <w:r>
        <w:rPr>
          <w:sz w:val="20"/>
        </w:rPr>
        <w:t xml:space="preserve">session data  |  ioredis  |  Low  |  Behavioral — analytics  |  26 months</w:t>
      </w:r>
    </w:p>
    <w:p>
      <w:r>
        <w:rPr>
          <w:sz w:val="20"/>
        </w:rPr>
        <w:t xml:space="preserve">user prompts  |  openai  |  Low  |  Unclassified data  |  Review and define retention policy</w:t>
      </w:r>
    </w:p>
    <w:p>
      <w:r>
        <w:rPr>
          <w:sz w:val="20"/>
        </w:rPr>
        <w:t xml:space="preserve">conversation history  |  openai  |  Low  |  Unclassified data  |  Review and define retention policy</w:t>
      </w:r>
    </w:p>
    <w:p>
      <w:r>
        <w:rPr>
          <w:sz w:val="20"/>
        </w:rPr>
        <w:t xml:space="preserve">generated content  |  openai  |  Low  |  Unclassified data  |  Review and define retention policy</w:t>
      </w:r>
    </w:p>
    <w:p>
      <w:r>
        <w:rPr>
          <w:sz w:val="20"/>
        </w:rPr>
        <w:t xml:space="preserve">session data  |  passport  |  Low  |  Behavioral — analytics  |  26 months</w:t>
      </w:r>
    </w:p>
    <w:p>
      <w:r>
        <w:rPr>
          <w:sz w:val="20"/>
        </w:rPr>
        <w:t xml:space="preserve">Google profile data  |  passport-google-oauth20  |  Low  |  Unclassified data  |  Review and define retention policy</w:t>
      </w:r>
    </w:p>
    <w:p>
      <w:r>
        <w:rPr>
          <w:sz w:val="20"/>
        </w:rPr>
        <w:t xml:space="preserve">Microsoft profile data  |  passport-microsoft  |  Low  |  Unclassified data  |  Review and define retention policy</w:t>
      </w:r>
    </w:p>
    <w:p>
      <w:r>
        <w:rPr>
          <w:sz w:val="20"/>
        </w:rPr>
        <w:t xml:space="preserve">cached data  |  redis  |  Low  |  Unclassified data  |  Review and define retention policy</w:t>
      </w:r>
    </w:p>
    <w:p>
      <w:r>
        <w:rPr>
          <w:sz w:val="20"/>
        </w:rPr>
        <w:t xml:space="preserve">session data  |  redis  |  Low  |  Behavioral — analytics  |  26 months</w:t>
      </w:r>
    </w:p>
    <w:p>
      <w:r>
        <w:rPr>
          <w:sz w:val="20"/>
        </w:rPr>
        <w:t xml:space="preserve">AI Interaction Data  |  openai  |  Low  |  Unclassified data  |  Review and define retention policy</w:t>
      </w:r>
    </w:p>
    <w:p>
      <w:r>
        <w:rPr>
          <w:sz w:val="20"/>
        </w:rPr>
        <w:t xml:space="preserve">AI Interaction Data  |  @vercel/ai  |  Low  |  Unclassified data  |  Review and define retention policy</w:t>
      </w:r>
    </w:p>
    <w:p>
      <w:r>
        <w:rPr>
          <w:sz w:val="20"/>
        </w:rPr>
        <w:t xml:space="preserve">AI Interaction Data  |  @ai-sdk/openai  |  Low  |  Unclassified data  |  Review and define retention policy</w:t>
      </w:r>
    </w:p>
    <w:p>
      <w:r>
        <w:rPr>
          <w:sz w:val="20"/>
        </w:rPr>
        <w:t xml:space="preserve">AI Interaction Data  |  @ai-sdk/anthropic  |  Low  |  Unclassified data  |  Review and define retention policy</w:t>
      </w:r>
    </w:p>
    <w:p>
      <w:r>
        <w:rPr>
          <w:sz w:val="20"/>
        </w:rPr>
        <w:t xml:space="preserve">AI Interaction Data  |  @ai-sdk/google  |  Low  |  Unclassified data  |  Review and define retention policy</w:t>
      </w:r>
    </w:p>
    <w:p>
      <w:r>
        <w:rPr>
          <w:sz w:val="20"/>
        </w:rPr>
        <w:t xml:space="preserve">User-Uploaded Content  |  @aws-sdk/client-s3  |  Low  |  Unclassified data  |  Review and define retention policy</w:t>
      </w:r>
    </w:p>
    <w:p>
      <w:r>
        <w:rPr>
          <w:sz w:val="20"/>
        </w:rPr>
        <w:t xml:space="preserve">Stored User Data  |  ioredis  |  Low  |  Unclassified data  |  Review and define retention policy</w:t>
      </w:r>
    </w:p>
    <w:p>
      <w:r>
        <w:rPr>
          <w:sz w:val="20"/>
        </w:rPr>
        <w:t xml:space="preserve">Stored User Data  |  redis  |  Low  |  Unclassified data  |  Review and define retention policy</w:t>
      </w:r>
    </w:p>
    <w:p>
      <w:r>
        <w:rPr>
          <w:sz w:val="20"/>
        </w:rPr>
        <w:t xml:space="preserve">Stored User Data  |  drizzle  |  Low  |  Unclassified data  |  Review and define retention policy</w:t>
      </w:r>
    </w:p>
    <w:p>
      <w:r>
        <w:rPr>
          <w:sz w:val="20"/>
        </w:rPr>
        <w:t xml:space="preserve">Stored User Data  |  Redis (Cache)  |  Low  |  Unclassified data  |  Review and define retention policy</w:t>
      </w:r>
    </w:p>
    <w:p>
      <w:r>
        <w:rPr>
          <w:sz w:val="20"/>
        </w:rPr>
        <w:t xml:space="preserve">Personal Identity Data  |  category:Personal Identity Data  |  Low  |  Unclassified data  |  Review and define retention policy</w:t>
      </w:r>
    </w:p>
    <w:p>
      <w:r>
        <w:rPr>
          <w:sz w:val="20"/>
        </w:rPr>
        <w:t xml:space="preserve">Financial Data  |  category:Financial Data  |  Low  |  Unclassified data  |  Review and define retention policy</w:t>
      </w:r>
    </w:p>
    <w:p>
      <w:r>
        <w:rPr>
          <w:sz w:val="20"/>
        </w:rPr>
        <w:t xml:space="preserve">AI Interaction Data  |  category:AI Interaction Data  |  Low  |  Unclassified data  |  Review and define retention policy</w:t>
      </w:r>
    </w:p>
    <w:p>
      <w:r>
        <w:rPr>
          <w:sz w:val="20"/>
        </w:rPr>
        <w:t xml:space="preserve">Communication Data  |  category:Communication Data  |  Low  |  Unclassified data  |  Review and define retention policy</w:t>
      </w:r>
    </w:p>
    <w:p>
      <w:r>
        <w:rPr>
          <w:sz w:val="20"/>
        </w:rPr>
        <w:t xml:space="preserve">Technical &amp; Diagnostic Data  |  category:Technical &amp; Diagnostic Data  |  Low  |  Unclassified data  |  Review and define retention policy</w:t>
      </w:r>
    </w:p>
    <w:p>
      <w:r>
        <w:rPr>
          <w:sz w:val="20"/>
        </w:rPr>
        <w:t xml:space="preserve">User-Uploaded Content  |  category:User-Uploaded Content  |  Low  |  Unclassified data  |  Review and define retention policy</w:t>
      </w:r>
    </w:p>
    <w:p>
      <w:r>
        <w:rPr>
          <w:sz w:val="20"/>
        </w:rPr>
        <w:t xml:space="preserve">Stored User Data  |  category:Stored User Data  |  Low  |  Unclassified data  |  Review and define retention policy</w:t>
      </w:r>
    </w:p>
    <w:p>
      <w:r>
        <w:rPr>
          <w:sz w:val="20"/>
        </w:rPr>
        <w:t xml:space="preserve">Contact Information  |  category:Contact Information  |  Low  |  Unclassified data  |  Review and define retention policy</w:t>
      </w:r>
    </w:p>
    <w:p>
      <w:r>
        <w:rPr>
          <w:sz w:val="20"/>
        </w:rPr>
        <w:t xml:space="preserve">Authentication Data  |  category:Authentication Data  |  Low  |  Unclassified data  |  Review and define retention policy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Special Category Data (Art. 9) — 2 field(s)</w:t>
      </w:r>
    </w:p>
    <w:p>
      <w:pPr>
        <w:pStyle w:val="ListParagraph"/>
        <w:numPr>
          <w:ilvl w:val="0"/>
          <w:numId w:val="1"/>
        </w:numPr>
      </w:pPr>
      <w:r>
        <w:t xml:space="preserve">**Explicit consent required** (Art. 9(2)(a)): Standard consent is not sufficient; obtain explicit, informed consent for each specific purpose</w:t>
      </w:r>
    </w:p>
    <w:p>
      <w:pPr>
        <w:pStyle w:val="ListParagraph"/>
        <w:numPr>
          <w:ilvl w:val="0"/>
          <w:numId w:val="1"/>
        </w:numPr>
      </w:pPr>
      <w:r>
        <w:t xml:space="preserve">**Data Protection Impact Assessment (DPIA)** required under Art. 35 before processing</w:t>
      </w:r>
    </w:p>
    <w:p>
      <w:pPr>
        <w:pStyle w:val="ListParagraph"/>
        <w:numPr>
          <w:ilvl w:val="0"/>
          <w:numId w:val="1"/>
        </w:numPr>
      </w:pPr>
      <w:r>
        <w:t xml:space="preserve">**Appoint a Data Protection Officer (DPO)** if processing special categories at scale</w:t>
      </w:r>
    </w:p>
    <w:p>
      <w:pPr>
        <w:pStyle w:val="ListParagraph"/>
        <w:numPr>
          <w:ilvl w:val="0"/>
          <w:numId w:val="1"/>
        </w:numPr>
      </w:pPr>
      <w:r>
        <w:t xml:space="preserve">**Encryption at rest and in transit** is mandatory; consider additional access controls</w:t>
      </w:r>
    </w:p>
    <w:p>
      <w:pPr>
        <w:pStyle w:val="ListParagraph"/>
        <w:numPr>
          <w:ilvl w:val="0"/>
          <w:numId w:val="1"/>
        </w:numPr>
      </w:pPr>
      <w:r>
        <w:t xml:space="preserve">**Minimize collection**: Only collect what is strictly necessary for the stated purpose</w:t>
      </w:r>
    </w:p>
    <w:p>
      <w:pPr>
        <w:pStyle w:val="ListParagraph"/>
        <w:numPr>
          <w:ilvl w:val="0"/>
          <w:numId w:val="1"/>
        </w:numPr>
      </w:pPr>
      <w:r>
        <w:t xml:space="preserve">**Audit logging**: Maintain detailed access logs for all special category data</w:t>
      </w:r>
    </w:p>
    <w:p>
      <w:pPr>
        <w:pStyle w:val="Heading3"/>
      </w:pPr>
      <w:r>
        <w:t>High Sensitivity Data — 100 field(s)</w:t>
      </w:r>
    </w:p>
    <w:p>
      <w:pPr>
        <w:pStyle w:val="ListParagraph"/>
        <w:numPr>
          <w:ilvl w:val="0"/>
          <w:numId w:val="1"/>
        </w:numPr>
      </w:pPr>
      <w:r>
        <w:t xml:space="preserve">**Encrypt at rest and in transit** using industry-standard algorithms (AES-256, TLS 1.2+)</w:t>
      </w:r>
    </w:p>
    <w:p>
      <w:pPr>
        <w:pStyle w:val="ListParagraph"/>
        <w:numPr>
          <w:ilvl w:val="0"/>
          <w:numId w:val="1"/>
        </w:numPr>
      </w:pPr>
      <w:r>
        <w:t xml:space="preserve">**Tokenize payment data** — never store raw card numbers (PCI DSS requirement)</w:t>
      </w:r>
    </w:p>
    <w:p>
      <w:pPr>
        <w:pStyle w:val="ListParagraph"/>
        <w:numPr>
          <w:ilvl w:val="0"/>
          <w:numId w:val="1"/>
        </w:numPr>
      </w:pPr>
      <w:r>
        <w:t xml:space="preserve">**Hash credentials** with bcrypt, scrypt, or Argon2; never store plaintext passwords</w:t>
      </w:r>
    </w:p>
    <w:p>
      <w:pPr>
        <w:pStyle w:val="ListParagraph"/>
        <w:numPr>
          <w:ilvl w:val="0"/>
          <w:numId w:val="1"/>
        </w:numPr>
      </w:pPr>
      <w:r>
        <w:t xml:space="preserve">**Limit access** to personnel with a business need; implement role-based access control</w:t>
      </w:r>
    </w:p>
    <w:p>
      <w:pPr>
        <w:pStyle w:val="ListParagraph"/>
        <w:numPr>
          <w:ilvl w:val="0"/>
          <w:numId w:val="1"/>
        </w:numPr>
      </w:pPr>
      <w:r>
        <w:t xml:space="preserve">**Retain per regulatory requirements** (e.g., 7 years for financial records)</w:t>
      </w:r>
    </w:p>
    <w:p>
      <w:pPr>
        <w:pStyle w:val="ListParagraph"/>
        <w:numPr>
          <w:ilvl w:val="0"/>
          <w:numId w:val="1"/>
        </w:numPr>
      </w:pPr>
      <w:r>
        <w:t xml:space="preserve">**Regular security audits** and penetration testing recommended</w:t>
      </w:r>
    </w:p>
    <w:p>
      <w:pPr>
        <w:pStyle w:val="Heading3"/>
      </w:pPr>
      <w:r>
        <w:t>Medium Sensitivity Data — 27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1.2+); encrypt at rest where feasible</w:t>
      </w:r>
    </w:p>
    <w:p>
      <w:pPr>
        <w:pStyle w:val="ListParagraph"/>
        <w:numPr>
          <w:ilvl w:val="0"/>
          <w:numId w:val="1"/>
        </w:numPr>
      </w:pPr>
      <w:r>
        <w:t xml:space="preserve">**Obtain clear consent** before collection; provide opt-out mechanisms</w:t>
      </w:r>
    </w:p>
    <w:p>
      <w:pPr>
        <w:pStyle w:val="ListParagraph"/>
        <w:numPr>
          <w:ilvl w:val="0"/>
          <w:numId w:val="1"/>
        </w:numPr>
      </w:pPr>
      <w:r>
        <w:t xml:space="preserve">**Allow user access and deletion** per GDPR Art. 15-17 (right of access, rectification, erasure)</w:t>
      </w:r>
    </w:p>
    <w:p>
      <w:pPr>
        <w:pStyle w:val="ListParagraph"/>
        <w:numPr>
          <w:ilvl w:val="0"/>
          <w:numId w:val="1"/>
        </w:numPr>
      </w:pPr>
      <w:r>
        <w:t xml:space="preserve">**Pseudonymize** where possible to reduce risk</w:t>
      </w:r>
    </w:p>
    <w:p>
      <w:pPr>
        <w:pStyle w:val="ListParagraph"/>
        <w:numPr>
          <w:ilvl w:val="0"/>
          <w:numId w:val="1"/>
        </w:numPr>
      </w:pPr>
      <w:r>
        <w:t xml:space="preserve">**Define clear retention periods** and automate data deletion</w:t>
      </w:r>
    </w:p>
    <w:p>
      <w:pPr>
        <w:pStyle w:val="Heading3"/>
      </w:pPr>
      <w:r>
        <w:t>Low Sensitivity Data — 52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</w:t>
      </w:r>
    </w:p>
    <w:p>
      <w:pPr>
        <w:pStyle w:val="ListParagraph"/>
        <w:numPr>
          <w:ilvl w:val="0"/>
          <w:numId w:val="1"/>
        </w:numPr>
      </w:pPr>
      <w:r>
        <w:t xml:space="preserve">**Anonymize or aggregate** analytics data where possible</w:t>
      </w:r>
    </w:p>
    <w:p>
      <w:pPr>
        <w:pStyle w:val="ListParagraph"/>
        <w:numPr>
          <w:ilvl w:val="0"/>
          <w:numId w:val="1"/>
        </w:numPr>
      </w:pPr>
      <w:r>
        <w:t xml:space="preserve">**Honor Do Not Track / Global Privacy Control** signals</w:t>
      </w:r>
    </w:p>
    <w:p>
      <w:pPr>
        <w:pStyle w:val="ListParagraph"/>
        <w:numPr>
          <w:ilvl w:val="0"/>
          <w:numId w:val="1"/>
        </w:numPr>
      </w:pPr>
      <w:r>
        <w:t xml:space="preserve">**Set appropriate retention periods** (typically 90 days for logs, 26 months for analytics)</w:t>
      </w:r>
    </w:p>
    <w:p>
      <w:pPr>
        <w:pStyle w:val="ListParagraph"/>
        <w:numPr>
          <w:ilvl w:val="0"/>
          <w:numId w:val="1"/>
        </w:numPr>
      </w:pPr>
      <w:r>
        <w:t xml:space="preserve">**Disclose in privacy policy** even for low-sensitivity data</w:t>
      </w:r>
    </w:p>
    <w:p>
      <w:pPr>
        <w:pBdr>
          <w:bottom w:val="single" w:sz="6" w:space="1" w:color="999999"/>
        </w:pBdr>
      </w:pPr>
    </w:p>
    <w:p>
      <w:r>
        <w:t xml:space="preserve">This classification is auto-generated based on code analysis. It should be reviewed by your legal and security teams. Data classification may change as your application evolves — re-run this scan regularly.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