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7</w:t>
      </w:r>
    </w:p>
    <w:p>
      <w:pPr>
        <w:pStyle w:val="Heading2"/>
      </w:pPr>
      <w:r>
        <w:t>2. Processing Activities Summary</w:t>
      </w:r>
    </w:p>
    <w:p>
      <w:r>
        <w:rPr>
          <w:sz w:val="20"/>
        </w:rPr>
        <w:t xml:space="preserve">Metric  |  Count</w:t>
      </w:r>
    </w:p>
    <w:p>
      <w:r>
        <w:rPr>
          <w:sz w:val="20"/>
        </w:rPr>
        <w:t xml:space="preserve">Total processing activities  |  7</w:t>
      </w:r>
    </w:p>
    <w:p>
      <w:r>
        <w:rPr>
          <w:sz w:val="20"/>
        </w:rPr>
        <w:t xml:space="preserve">High risk activities  |  2</w:t>
      </w:r>
    </w:p>
    <w:p>
      <w:r>
        <w:rPr>
          <w:sz w:val="20"/>
        </w:rPr>
        <w:t xml:space="preserve">Medium risk activities  |  3</w:t>
      </w:r>
    </w:p>
    <w:p>
      <w:r>
        <w:rPr>
          <w:sz w:val="20"/>
        </w:rPr>
        <w:t xml:space="preserve">Low risk activities  |  2</w:t>
      </w:r>
    </w:p>
    <w:p>
      <w:r>
        <w:rPr>
          <w:sz w:val="20"/>
        </w:rPr>
        <w:t xml:space="preserve">Activities with international transfers  |  6</w:t>
      </w:r>
    </w:p>
    <w:p>
      <w:r>
        <w:rPr>
          <w:sz w:val="20"/>
        </w:rPr>
        <w:t xml:space="preserve">Activities with automated decision-making  |  1</w:t>
      </w:r>
    </w:p>
    <w:p>
      <w:pPr>
        <w:ind w:left="720"/>
      </w:pPr>
      <w:r>
        <w:rPr>
          <w:i/>
          <w:color w:val="666666"/>
        </w:rPr>
        <w:t xml:space="preserve">**DPIA Required:** 2 high-risk processing activities have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passport, passport-google-oauth20, passport-microsoft</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Payment Processing &amp; Billing</w:t>
      </w:r>
    </w:p>
    <w:p>
      <w:r>
        <w:rPr>
          <w:sz w:val="20"/>
        </w:rPr>
        <w:t xml:space="preserve">Field  |  Details</w:t>
      </w:r>
    </w:p>
    <w:p>
      <w:r>
        <w:rPr>
          <w:sz w:val="20"/>
        </w:rPr>
        <w:t xml:space="preserve">**Activity ID**  |  PA-002</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PA-003: Email Communications</w:t>
      </w:r>
    </w:p>
    <w:p>
      <w:r>
        <w:rPr>
          <w:sz w:val="20"/>
        </w:rPr>
        <w:t xml:space="preserve">Field  |  Details</w:t>
      </w:r>
    </w:p>
    <w:p>
      <w:r>
        <w:rPr>
          <w:sz w:val="20"/>
        </w:rPr>
        <w:t xml:space="preserve">**Activity ID**  |  PA-003</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nodemailer</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PA-004: AI-Powered Features &amp; Processing</w:t>
      </w:r>
    </w:p>
    <w:p>
      <w:r>
        <w:rPr>
          <w:sz w:val="20"/>
        </w:rPr>
        <w:t xml:space="preserve">Field  |  Details</w:t>
      </w:r>
    </w:p>
    <w:p>
      <w:r>
        <w:rPr>
          <w:sz w:val="20"/>
        </w:rPr>
        <w:t xml:space="preserve">**Activity ID**  |  PA-004</w:t>
      </w:r>
    </w:p>
    <w:p>
      <w:r>
        <w:rPr>
          <w:sz w:val="20"/>
        </w:rPr>
        <w:t xml:space="preserve">**Processing Activity**  |  AI-Powered Features &amp; Processing</w:t>
      </w:r>
    </w:p>
    <w:p>
      <w:r>
        <w:rPr>
          <w:sz w:val="20"/>
        </w:rPr>
        <w:t xml:space="preserve">**Purpose of Processing**  |  Provide AI-powered features including content generation, analysis, recommendations, and automated assistance</w:t>
      </w:r>
    </w:p>
    <w:p>
      <w:r>
        <w:rPr>
          <w:sz w:val="20"/>
        </w:rPr>
        <w:t xml:space="preserve">**Lawful Basis (Art. 6)**  |  Consent (Art. 6(1)(a)) or Contract performance (Art. 6(1)(b))</w:t>
      </w:r>
    </w:p>
    <w:p>
      <w:r>
        <w:rPr>
          <w:sz w:val="20"/>
        </w:rPr>
        <w:t xml:space="preserve">**Categories of Data Subjects**  |  Registered Users</w:t>
      </w:r>
    </w:p>
    <w:p>
      <w:r>
        <w:rPr>
          <w:sz w:val="20"/>
        </w:rPr>
        <w:t xml:space="preserve">**Categories of Personal Data**  |  User prompts, Conversation history, Generated content, Feature interaction data, Feedback signals</w:t>
      </w:r>
    </w:p>
    <w:p>
      <w:r>
        <w:rPr>
          <w:sz w:val="20"/>
        </w:rPr>
        <w:t xml:space="preserve">**Recipients / Processors**  |  @ai-sdk/anthropic, @ai-sdk/google, @ai-sdk/openai, @vercel/ai, openai</w:t>
      </w:r>
    </w:p>
    <w:p>
      <w:r>
        <w:rPr>
          <w:sz w:val="20"/>
        </w:rPr>
        <w:t xml:space="preserve">**Retention Period**  |  30 days for prompts/responses, configurable per service</w:t>
      </w:r>
    </w:p>
    <w:p>
      <w:r>
        <w:rPr>
          <w:sz w:val="20"/>
        </w:rPr>
        <w:t xml:space="preserve">**International Transfers**  |  Yes — outside EEA</w:t>
      </w:r>
    </w:p>
    <w:p>
      <w:r>
        <w:rPr>
          <w:sz w:val="20"/>
        </w:rPr>
        <w:t xml:space="preserve">**Transfer Safeguards**  |  Standard Contractual Clauses, Data Processing Addendum with AI provider</w:t>
      </w:r>
    </w:p>
    <w:p>
      <w:r>
        <w:rPr>
          <w:sz w:val="20"/>
        </w:rPr>
        <w:t xml:space="preserve">**Automated Decision-Making**  |  Yes — see DPIA</w:t>
      </w:r>
    </w:p>
    <w:p>
      <w:r>
        <w:rPr>
          <w:sz w:val="20"/>
        </w:rPr>
        <w:t xml:space="preserve">**Risk Level**  |  **High**</w:t>
      </w:r>
    </w:p>
    <w:p>
      <w:pPr>
        <w:pStyle w:val="Heading3"/>
      </w:pPr>
      <w:r>
        <w:t>PA-005: Error Monitoring &amp; Application Performance</w:t>
      </w:r>
    </w:p>
    <w:p>
      <w:r>
        <w:rPr>
          <w:sz w:val="20"/>
        </w:rPr>
        <w:t xml:space="preserve">Field  |  Details</w:t>
      </w:r>
    </w:p>
    <w:p>
      <w:r>
        <w:rPr>
          <w:sz w:val="20"/>
        </w:rPr>
        <w:t xml:space="preserve">**Activity ID**  |  PA-005</w:t>
      </w:r>
    </w:p>
    <w:p>
      <w:r>
        <w:rPr>
          <w:sz w:val="20"/>
        </w:rPr>
        <w:t xml:space="preserve">**Processing Activity**  |  Error Monitoring &amp; Application Performance</w:t>
      </w:r>
    </w:p>
    <w:p>
      <w:r>
        <w:rPr>
          <w:sz w:val="20"/>
        </w:rPr>
        <w:t xml:space="preserve">**Purpose of Processing**  |  Track application errors, monitor performance, debug issues, maintain system reliability</w:t>
      </w:r>
    </w:p>
    <w:p>
      <w:r>
        <w:rPr>
          <w:sz w:val="20"/>
        </w:rPr>
        <w:t xml:space="preserve">**Lawful Basis (Art. 6)**  |  Legitimate interest (Art. 6(1)(f))</w:t>
      </w:r>
    </w:p>
    <w:p>
      <w:r>
        <w:rPr>
          <w:sz w:val="20"/>
        </w:rPr>
        <w:t xml:space="preserve">**Categories of Data Subjects**  |  Registered Users, Website Visitors</w:t>
      </w:r>
    </w:p>
    <w:p>
      <w:r>
        <w:rPr>
          <w:sz w:val="20"/>
        </w:rPr>
        <w:t xml:space="preserve">**Categories of Personal Data**  |  Error stack traces, Request metadata, User agent, IP address, User context (ID, email), Device information</w:t>
      </w:r>
    </w:p>
    <w:p>
      <w:r>
        <w:rPr>
          <w:sz w:val="20"/>
        </w:rPr>
        <w:t xml:space="preserve">**Recipients / Processors**  |  @sentry/node</w:t>
      </w:r>
    </w:p>
    <w:p>
      <w:r>
        <w:rPr>
          <w:sz w:val="20"/>
        </w:rPr>
        <w:t xml:space="preserve">**Retention Period**  |  90 days (error data), 30 days (performance metrics)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PA-006: File Storage &amp; Media Management</w:t>
      </w:r>
    </w:p>
    <w:p>
      <w:r>
        <w:rPr>
          <w:sz w:val="20"/>
        </w:rPr>
        <w:t xml:space="preserve">Field  |  Details</w:t>
      </w:r>
    </w:p>
    <w:p>
      <w:r>
        <w:rPr>
          <w:sz w:val="20"/>
        </w:rPr>
        <w:t xml:space="preserve">**Activity ID**  |  PA-006</w:t>
      </w:r>
    </w:p>
    <w:p>
      <w:r>
        <w:rPr>
          <w:sz w:val="20"/>
        </w:rPr>
        <w:t xml:space="preserve">**Processing Activity**  |  File Storage &amp; Media Management</w:t>
      </w:r>
    </w:p>
    <w:p>
      <w:r>
        <w:rPr>
          <w:sz w:val="20"/>
        </w:rPr>
        <w:t xml:space="preserve">**Purpose of Processing**  |  Store user-uploaded files, images, documents, and media assets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Uploaded files, File metadata, EXIF data (images), File size, Upload timestamps</w:t>
      </w:r>
    </w:p>
    <w:p>
      <w:r>
        <w:rPr>
          <w:sz w:val="20"/>
        </w:rPr>
        <w:t xml:space="preserve">**Recipients / Processors**  |  @aws-sdk/client-s3</w:t>
      </w:r>
    </w:p>
    <w:p>
      <w:r>
        <w:rPr>
          <w:sz w:val="20"/>
        </w:rPr>
        <w:t xml:space="preserve">**Retention Period**  |  Duration of account + 30 days after deletion</w:t>
      </w:r>
    </w:p>
    <w:p>
      <w:r>
        <w:rPr>
          <w:sz w:val="20"/>
        </w:rPr>
        <w:t xml:space="preserve">**International Transfers**  |  Yes — outside EEA</w:t>
      </w:r>
    </w:p>
    <w:p>
      <w:r>
        <w:rPr>
          <w:sz w:val="20"/>
        </w:rPr>
        <w:t xml:space="preserve">**Transfer Safeguards**  |  Encryption at rest, Standard Contractual Clauses</w:t>
      </w:r>
    </w:p>
    <w:p>
      <w:r>
        <w:rPr>
          <w:sz w:val="20"/>
        </w:rPr>
        <w:t xml:space="preserve">**Automated Decision-Making**  |  No</w:t>
      </w:r>
    </w:p>
    <w:p>
      <w:r>
        <w:rPr>
          <w:sz w:val="20"/>
        </w:rPr>
        <w:t xml:space="preserve">**Risk Level**  |  **Medium**</w:t>
      </w:r>
    </w:p>
    <w:p>
      <w:pPr>
        <w:pStyle w:val="Heading3"/>
      </w:pPr>
      <w:r>
        <w:t>PA-007: Primary Data Storage</w:t>
      </w:r>
    </w:p>
    <w:p>
      <w:r>
        <w:rPr>
          <w:sz w:val="20"/>
        </w:rPr>
        <w:t xml:space="preserve">Field  |  Details</w:t>
      </w:r>
    </w:p>
    <w:p>
      <w:r>
        <w:rPr>
          <w:sz w:val="20"/>
        </w:rPr>
        <w:t xml:space="preserve">**Activity ID**  |  PA-007</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drizzle (managed/self-hosted), ioredis (managed/self-hosted), redis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Payment Processing &amp; Billing  |  Contract performance  |  Payment card tokens, Billing address, Email ...  |  High</w:t>
      </w:r>
    </w:p>
    <w:p>
      <w:r>
        <w:rPr>
          <w:sz w:val="20"/>
        </w:rPr>
        <w:t xml:space="preserve">PA-003  |  Email Communications  |  Contract performance  |  Email address, Name, Email content ...  |  Low</w:t>
      </w:r>
    </w:p>
    <w:p>
      <w:r>
        <w:rPr>
          <w:sz w:val="20"/>
        </w:rPr>
        <w:t xml:space="preserve">PA-004  |  AI-Powered Features &amp; Processing  |  Consent  |  User prompts, Conversation history, Generated content ...  |  High</w:t>
      </w:r>
    </w:p>
    <w:p>
      <w:r>
        <w:rPr>
          <w:sz w:val="20"/>
        </w:rPr>
        <w:t xml:space="preserve">PA-005  |  Error Monitoring &amp; Application Performance  |  Legitimate interest  |  Error stack traces, Request metadata, User agent ...  |  Low</w:t>
      </w:r>
    </w:p>
    <w:p>
      <w:r>
        <w:rPr>
          <w:sz w:val="20"/>
        </w:rPr>
        <w:t xml:space="preserve">PA-006  |  File Storage &amp; Media Management  |  Contract performance  |  Uploaded files, File metadata, EXIF data (images) ...  |  Medium</w:t>
      </w:r>
    </w:p>
    <w:p>
      <w:r>
        <w:rPr>
          <w:sz w:val="20"/>
        </w:rPr>
        <w:t xml:space="preserve">PA-007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PA-002, PA-003, PA-006, PA-007</w:t>
      </w:r>
    </w:p>
    <w:p>
      <w:r>
        <w:rPr>
          <w:sz w:val="20"/>
        </w:rPr>
        <w:t xml:space="preserve">Consent (Art. 6(1)(a)) or Contract performance (Art. 6(1)(b))  |  PA-004</w:t>
      </w:r>
    </w:p>
    <w:p>
      <w:r>
        <w:rPr>
          <w:sz w:val="20"/>
        </w:rPr>
        <w:t xml:space="preserve">Legitimate interest (Art. 6(1)(f))  |  PA-005</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passport, passport-google-oauth20, passport-microsoft  |  Standard Contractual Clauses (SCCs)</w:t>
      </w:r>
    </w:p>
    <w:p>
      <w:r>
        <w:rPr>
          <w:sz w:val="20"/>
        </w:rPr>
        <w:t xml:space="preserve">PA-002: Payment Processing &amp; Billing  |  stripe  |  PCI DSS compliance, Standard Contractual Clauses</w:t>
      </w:r>
    </w:p>
    <w:p>
      <w:r>
        <w:rPr>
          <w:sz w:val="20"/>
        </w:rPr>
        <w:t xml:space="preserve">PA-003: Email Communications  |  nodemailer  |  Standard Contractual Clauses (SCCs)</w:t>
      </w:r>
    </w:p>
    <w:p>
      <w:r>
        <w:rPr>
          <w:sz w:val="20"/>
        </w:rPr>
        <w:t xml:space="preserve">PA-004: AI-Powered Features &amp; Processing  |  @ai-sdk/anthropic, @ai-sdk/google, @ai-sdk/openai, @vercel/ai, openai  |  Standard Contractual Clauses, Data Processing Addendum with AI provider</w:t>
      </w:r>
    </w:p>
    <w:p>
      <w:r>
        <w:rPr>
          <w:sz w:val="20"/>
        </w:rPr>
        <w:t xml:space="preserve">PA-005: Error Monitoring &amp; Application Performance  |  @sentry/node  |  Standard Contractual Clauses (SCCs)</w:t>
      </w:r>
    </w:p>
    <w:p>
      <w:r>
        <w:rPr>
          <w:sz w:val="20"/>
        </w:rPr>
        <w:t xml:space="preserve">PA-006: File Storage &amp; Media Management  |  @aws-sdk/client-s3  |  Encryption at rest, Standard Contractual Clauses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