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Program Roadmap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Generated: 2026-03-16</w:t>
      </w:r>
    </w:p>
    <w:p>
      <w:r>
        <w:t xml:space="preserve">Detected Services: 16 across 8 categories</w:t>
      </w:r>
    </w:p>
    <w:p>
      <w:r>
        <w:t xml:space="preserve">Current Maturity Level: Defined (Level 3/5)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12-month roadmap provides a structured plan to build and mature [Your Company Name]'s privacy program from its current state (Level 3: Defined) toward full compliance maturity.</w:t>
      </w:r>
    </w:p>
    <w:p>
      <w:pPr>
        <w:pStyle w:val="Heading3"/>
      </w:pPr>
      <w:r>
        <w:t>Current Maturity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Level: ███░░ 3/5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(6mo):  ████░ 4/5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(12mo): █████ 5/5</w:t>
      </w:r>
    </w:p>
    <w:p>
      <w:r>
        <w:t xml:space="preserve">Current state: Documented processes. Systematic but not yet measured.</w:t>
      </w:r>
    </w:p>
    <w:p>
      <w:pPr>
        <w:pStyle w:val="Heading3"/>
      </w:pPr>
      <w:r>
        <w:t>Roadmap at a Glance</w:t>
      </w:r>
    </w:p>
    <w:p>
      <w:r>
        <w:rPr>
          <w:sz w:val="20"/>
        </w:rPr>
        <w:t xml:space="preserve">Quarter  |  Focus  |  Key Milestones</w:t>
      </w:r>
    </w:p>
    <w:p>
      <w:r>
        <w:rPr>
          <w:sz w:val="20"/>
        </w:rPr>
        <w:t xml:space="preserve">Q1 (Months 1-3)  |  Foundation  |  Privacy policy, consent, breach procedures</w:t>
      </w:r>
    </w:p>
    <w:p>
      <w:r>
        <w:rPr>
          <w:sz w:val="20"/>
        </w:rPr>
        <w:t xml:space="preserve">Q2 (Months 4-6)  |  Operationalize  |  Vendor management, training, DSAR process</w:t>
      </w:r>
    </w:p>
    <w:p>
      <w:r>
        <w:rPr>
          <w:sz w:val="20"/>
        </w:rPr>
        <w:t xml:space="preserve">Q3 (Months 7-9)  |  Mature  |  Automation, metrics, audit readiness</w:t>
      </w:r>
    </w:p>
    <w:p>
      <w:r>
        <w:rPr>
          <w:sz w:val="20"/>
        </w:rPr>
        <w:t xml:space="preserve">Q4 (Months 10-12)  |  Optimize  |  Continuous improvement, certification prep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Q1: Build the Foundation</w:t>
      </w:r>
    </w:p>
    <w:p>
      <w:pPr>
        <w:pStyle w:val="Heading3"/>
      </w:pPr>
      <w:r>
        <w:t>Month 1: Privacy Governance &amp; Core Documents</w:t>
      </w:r>
    </w:p>
    <w:p>
      <w:r>
        <w:t xml:space="preserve">Theme: Establish governance and publish essential documents.</w:t>
      </w:r>
    </w:p>
    <w:p>
      <w:pPr>
        <w:pStyle w:val="Heading4"/>
      </w:pPr>
      <w:r>
        <w:t>Week 1-2: Governance Setup</w:t>
      </w:r>
    </w:p>
    <w:p>
      <w:pPr>
        <w:pStyle w:val="ListParagraph"/>
        <w:numPr>
          <w:ilvl w:val="0"/>
          <w:numId w:val="1"/>
        </w:numPr>
      </w:pPr>
      <w:r>
        <w:t xml:space="preserve">[ ] **Appoint a privacy lead** — Designate a Data Protection Officer or privacy lead</w:t>
      </w:r>
    </w:p>
    <w:p>
      <w:pPr>
        <w:pStyle w:val="ListParagraph"/>
        <w:numPr>
          <w:ilvl w:val="0"/>
          <w:numId w:val="1"/>
        </w:numPr>
      </w:pPr>
      <w:r>
        <w:t xml:space="preserve">[ ] **Define privacy program scope** — Document which systems, data, and teams are in scope</w:t>
      </w:r>
    </w:p>
    <w:p>
      <w:pPr>
        <w:pStyle w:val="ListParagraph"/>
        <w:numPr>
          <w:ilvl w:val="0"/>
          <w:numId w:val="1"/>
        </w:numPr>
      </w:pPr>
      <w:r>
        <w:t xml:space="preserve">[ ] **Conduct initial data inventory** — Map all 16 detected services and their data flows</w:t>
      </w:r>
    </w:p>
    <w:p>
      <w:pPr>
        <w:pStyle w:val="ListParagraph"/>
        <w:numPr>
          <w:ilvl w:val="0"/>
          <w:numId w:val="1"/>
        </w:numPr>
      </w:pPr>
      <w:r>
        <w:t xml:space="preserve">[ ] **Establish privacy team** — Identify stakeholders from Legal, Engineering, Product, and Security</w:t>
      </w:r>
    </w:p>
    <w:p>
      <w:pPr>
        <w:pStyle w:val="Heading4"/>
      </w:pPr>
      <w:r>
        <w:t>Week 3-4: Core Document Review &amp; Publication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— Verify all 16 services are listed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— Customize for your business model</w:t>
      </w:r>
    </w:p>
    <w:p>
      <w:pPr>
        <w:pStyle w:val="ListParagraph"/>
        <w:numPr>
          <w:ilvl w:val="0"/>
          <w:numId w:val="1"/>
        </w:numPr>
      </w:pPr>
      <w:r>
        <w:t xml:space="preserve">[ ] **Publish Security Policy** —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**Publish AI Disclosure** — EU AI Act Art. 50 transparency requirement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— EU consumer rights compliance</w:t>
      </w:r>
    </w:p>
    <w:p>
      <w:pPr>
        <w:pStyle w:val="Heading4"/>
      </w:pPr>
      <w:r>
        <w:t>Month 1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Privacy lead appointed  |  ☐  |  Executive team  |  Week 1</w:t>
      </w:r>
    </w:p>
    <w:p>
      <w:r>
        <w:rPr>
          <w:sz w:val="20"/>
        </w:rPr>
        <w:t xml:space="preserve">Data inventory complete  |  ☐  |  Privacy lead  |  Week 2</w:t>
      </w:r>
    </w:p>
    <w:p>
      <w:r>
        <w:rPr>
          <w:sz w:val="20"/>
        </w:rPr>
        <w:t xml:space="preserve">Privacy Policy published  |  ☐  |  Legal/Privacy  |  Week 3</w:t>
      </w:r>
    </w:p>
    <w:p>
      <w:r>
        <w:rPr>
          <w:sz w:val="20"/>
        </w:rPr>
        <w:t xml:space="preserve">Terms of Service published  |  ☐  |  Legal  |  Week 3</w:t>
      </w:r>
    </w:p>
    <w:p>
      <w:r>
        <w:rPr>
          <w:sz w:val="20"/>
        </w:rPr>
        <w:t xml:space="preserve">Security Policy published  |  ☐  |  Engineering  |  Week 4</w:t>
      </w:r>
    </w:p>
    <w:p>
      <w:pPr>
        <w:pStyle w:val="Heading3"/>
      </w:pPr>
      <w:r>
        <w:t>Month 2: Data Protection &amp; Incident Readiness</w:t>
      </w:r>
    </w:p>
    <w:p>
      <w:r>
        <w:t xml:space="preserve">Theme: Establish breach response and data protection procedures.</w:t>
      </w:r>
    </w:p>
    <w:p>
      <w:pPr>
        <w:pStyle w:val="Heading4"/>
      </w:pPr>
      <w:r>
        <w:t>Week 5-6: Incident Response</w:t>
      </w:r>
    </w:p>
    <w:p>
      <w:pPr>
        <w:pStyle w:val="ListParagraph"/>
        <w:numPr>
          <w:ilvl w:val="0"/>
          <w:numId w:val="1"/>
        </w:numPr>
      </w:pPr>
      <w:r>
        <w:t xml:space="preserve">[ ] **Finalize Incident Response Plan** — Define roles, escalation paths, and timelines</w:t>
      </w:r>
    </w:p>
    <w:p>
      <w:pPr>
        <w:pStyle w:val="ListParagraph"/>
        <w:numPr>
          <w:ilvl w:val="0"/>
          <w:numId w:val="1"/>
        </w:numPr>
      </w:pPr>
      <w:r>
        <w:t xml:space="preserve">[ ] **Set up breach notification templates** — Pre-draft notifications for regulators and users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communication channels** — On-call rotation, dedicated Slack/Teams channel</w:t>
      </w:r>
    </w:p>
    <w:p>
      <w:pPr>
        <w:pStyle w:val="ListParagraph"/>
        <w:numPr>
          <w:ilvl w:val="0"/>
          <w:numId w:val="1"/>
        </w:numPr>
      </w:pPr>
      <w:r>
        <w:t xml:space="preserve">[ ] **Conduct first tabletop exercise** — Simulate a breach scenario with the response team</w:t>
      </w:r>
    </w:p>
    <w:p>
      <w:pPr>
        <w:pStyle w:val="ListParagraph"/>
        <w:numPr>
          <w:ilvl w:val="0"/>
          <w:numId w:val="1"/>
        </w:numPr>
      </w:pPr>
      <w:r>
        <w:t xml:space="preserve">[ ] **GDPR 72-hour notification procedure** — Document the process to notify supervisory authority</w:t>
      </w:r>
    </w:p>
    <w:p>
      <w:pPr>
        <w:pStyle w:val="Heading4"/>
      </w:pPr>
      <w:r>
        <w:t>Week 7-8: Data Protection</w:t>
      </w:r>
    </w:p>
    <w:p>
      <w:pPr>
        <w:pStyle w:val="ListParagraph"/>
        <w:numPr>
          <w:ilvl w:val="0"/>
          <w:numId w:val="1"/>
        </w:numPr>
      </w:pPr>
      <w:r>
        <w:t xml:space="preserve">[ ] **Document data retention periods** — Define retention for each of the 8 data categories</w:t>
      </w:r>
    </w:p>
    <w:p>
      <w:pPr>
        <w:pStyle w:val="ListParagraph"/>
        <w:numPr>
          <w:ilvl w:val="0"/>
          <w:numId w:val="1"/>
        </w:numPr>
      </w:pPr>
      <w:r>
        <w:t xml:space="preserve">[ ] **Implement automated deletion** — Set up cron jobs or TTLs for data that exceeds retention periods</w:t>
      </w:r>
    </w:p>
    <w:p>
      <w:pPr>
        <w:pStyle w:val="ListParagraph"/>
        <w:numPr>
          <w:ilvl w:val="0"/>
          <w:numId w:val="1"/>
        </w:numPr>
      </w:pPr>
      <w:r>
        <w:t xml:space="preserve">[ ] **Review Data Processing Agreements** — Ensure DPAs are in place with all 16 sub-processors</w:t>
      </w:r>
    </w:p>
    <w:p>
      <w:pPr>
        <w:pStyle w:val="ListParagraph"/>
        <w:numPr>
          <w:ilvl w:val="0"/>
          <w:numId w:val="1"/>
        </w:numPr>
      </w:pPr>
      <w:r>
        <w:t xml:space="preserve">[ ] **Database encryption audit** — Verify encryption at rest for all database services</w:t>
      </w:r>
    </w:p>
    <w:p>
      <w:pPr>
        <w:pStyle w:val="ListParagraph"/>
        <w:numPr>
          <w:ilvl w:val="0"/>
          <w:numId w:val="1"/>
        </w:numPr>
      </w:pPr>
      <w:r>
        <w:t xml:space="preserve">[ ] **File storage access review** — Audit permissions on cloud storage buckets</w:t>
      </w:r>
    </w:p>
    <w:p>
      <w:pPr>
        <w:pStyle w:val="Heading4"/>
      </w:pPr>
      <w:r>
        <w:t>Month 2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Incident Response Plan  |  ☐  |  Security  |  Week 5</w:t>
      </w:r>
    </w:p>
    <w:p>
      <w:r>
        <w:rPr>
          <w:sz w:val="20"/>
        </w:rPr>
        <w:t xml:space="preserve">Tabletop exercise complete  |  ☐  |  Security  |  Week 6</w:t>
      </w:r>
    </w:p>
    <w:p>
      <w:r>
        <w:rPr>
          <w:sz w:val="20"/>
        </w:rPr>
        <w:t xml:space="preserve">Data retention schedule  |  ☐  |  Privacy lead  |  Week 7</w:t>
      </w:r>
    </w:p>
    <w:p>
      <w:r>
        <w:rPr>
          <w:sz w:val="20"/>
        </w:rPr>
        <w:t xml:space="preserve">DPAs collected  |  ☐  |  Legal  |  Week 8</w:t>
      </w:r>
    </w:p>
    <w:p>
      <w:pPr>
        <w:pStyle w:val="Heading3"/>
      </w:pPr>
      <w:r>
        <w:t>Month 3: Consent &amp; Rights Management</w:t>
      </w:r>
    </w:p>
    <w:p>
      <w:r>
        <w:t xml:space="preserve">Theme: Implement data subject rights and consent management.</w:t>
      </w:r>
    </w:p>
    <w:p>
      <w:pPr>
        <w:pStyle w:val="Heading4"/>
      </w:pPr>
      <w:r>
        <w:t>Week 9-10: Consent Architecture</w:t>
      </w:r>
    </w:p>
    <w:p>
      <w:pPr>
        <w:pStyle w:val="ListParagraph"/>
        <w:numPr>
          <w:ilvl w:val="0"/>
          <w:numId w:val="1"/>
        </w:numPr>
      </w:pPr>
      <w:r>
        <w:t xml:space="preserve">[ ] **Consent record keeping** — Implement logging for all consent events (who, when, what, how)</w:t>
      </w:r>
    </w:p>
    <w:p>
      <w:pPr>
        <w:pStyle w:val="ListParagraph"/>
        <w:numPr>
          <w:ilvl w:val="0"/>
          <w:numId w:val="1"/>
        </w:numPr>
      </w:pPr>
      <w:r>
        <w:t xml:space="preserve">[ ] **Privacy preference center** — Build or configure a page where users can manage their preferences</w:t>
      </w:r>
    </w:p>
    <w:p>
      <w:pPr>
        <w:pStyle w:val="ListParagraph"/>
        <w:numPr>
          <w:ilvl w:val="0"/>
          <w:numId w:val="1"/>
        </w:numPr>
      </w:pPr>
      <w:r>
        <w:t xml:space="preserve">[ ] **Consent withdrawal mechanism** — Ensure users can easily withdraw consent</w:t>
      </w:r>
    </w:p>
    <w:p>
      <w:pPr>
        <w:pStyle w:val="Heading4"/>
      </w:pPr>
      <w:r>
        <w:t>Week 11-12: Data Subject Rights</w:t>
      </w:r>
    </w:p>
    <w:p>
      <w:pPr>
        <w:pStyle w:val="ListParagraph"/>
        <w:numPr>
          <w:ilvl w:val="0"/>
          <w:numId w:val="1"/>
        </w:numPr>
      </w:pPr>
      <w:r>
        <w:t xml:space="preserve">[ ] **DSAR handling process** — Document the end-to-end process for data subject access requests</w:t>
      </w:r>
    </w:p>
    <w:p>
      <w:pPr>
        <w:pStyle w:val="ListParagraph"/>
        <w:numPr>
          <w:ilvl w:val="0"/>
          <w:numId w:val="1"/>
        </w:numPr>
      </w:pPr>
      <w:r>
        <w:t xml:space="preserve">[ ] **Data export capability** — Build or verify the ability to export user data in a portable format</w:t>
      </w:r>
    </w:p>
    <w:p>
      <w:pPr>
        <w:pStyle w:val="ListParagraph"/>
        <w:numPr>
          <w:ilvl w:val="0"/>
          <w:numId w:val="1"/>
        </w:numPr>
      </w:pPr>
      <w:r>
        <w:t xml:space="preserve">[ ] **Account deletion flow** — Implement self-service account deletion (GDPR Art. 17)</w:t>
      </w:r>
    </w:p>
    <w:p>
      <w:pPr>
        <w:pStyle w:val="ListParagraph"/>
        <w:numPr>
          <w:ilvl w:val="0"/>
          <w:numId w:val="1"/>
        </w:numPr>
      </w:pPr>
      <w:r>
        <w:t xml:space="preserve">[ ] **Right to rectification** — Enable users to correct their personal data</w:t>
      </w:r>
    </w:p>
    <w:p>
      <w:pPr>
        <w:pStyle w:val="ListParagraph"/>
        <w:numPr>
          <w:ilvl w:val="0"/>
          <w:numId w:val="1"/>
        </w:numPr>
      </w:pPr>
      <w:r>
        <w:t xml:space="preserve">[ ] **Response time SLA** — Commit to responding to DSARs within 30 days</w:t>
      </w:r>
    </w:p>
    <w:p>
      <w:pPr>
        <w:pStyle w:val="Heading4"/>
      </w:pPr>
      <w:r>
        <w:t>Q1 Checkpoint</w:t>
      </w:r>
    </w:p>
    <w:p>
      <w:r>
        <w:t xml:space="preserve">At the end of Q1, you should have:</w:t>
      </w:r>
    </w:p>
    <w:p>
      <w:pPr>
        <w:pStyle w:val="ListParagraph"/>
        <w:numPr>
          <w:ilvl w:val="0"/>
          <w:numId w:val="1"/>
        </w:numPr>
      </w:pPr>
      <w:r>
        <w:t xml:space="preserve">✅ Published core legal documents</w:t>
      </w:r>
    </w:p>
    <w:p>
      <w:pPr>
        <w:pStyle w:val="ListParagraph"/>
        <w:numPr>
          <w:ilvl w:val="0"/>
          <w:numId w:val="1"/>
        </w:numPr>
      </w:pPr>
      <w:r>
        <w:t xml:space="preserve">✅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✅ DPAs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✅ Consent management operational</w:t>
      </w:r>
    </w:p>
    <w:p>
      <w:pPr>
        <w:pStyle w:val="ListParagraph"/>
        <w:numPr>
          <w:ilvl w:val="0"/>
          <w:numId w:val="1"/>
        </w:numPr>
      </w:pPr>
      <w:r>
        <w:t xml:space="preserve">✅ DSAR handling process live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Q2: Operationalize Privacy</w:t>
      </w:r>
    </w:p>
    <w:p>
      <w:pPr>
        <w:pStyle w:val="Heading3"/>
      </w:pPr>
      <w:r>
        <w:t>Month 4: Vendor &amp; Third-Party Management</w:t>
      </w:r>
    </w:p>
    <w:p>
      <w:r>
        <w:t xml:space="preserve">Theme: Systematic vendor risk management.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assessment** — Evaluate each of the 16 detected services</w:t>
      </w:r>
    </w:p>
    <w:p>
      <w:pPr>
        <w:pStyle w:val="ListParagraph"/>
        <w:numPr>
          <w:ilvl w:val="0"/>
          <w:numId w:val="1"/>
        </w:numPr>
      </w:pPr>
      <w:r>
        <w:t xml:space="preserve">[ ] **Vendor security questionnaire** — Send SIG Lite questionnaire to all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onboarding process** — Define approval workflow for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 publication** — Publish and maintain a public list of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exit planning** — Document migration strategies for critical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Set up process to notify users of sub-processor changes</w:t>
      </w:r>
    </w:p>
    <w:p>
      <w:pPr>
        <w:pStyle w:val="Heading3"/>
      </w:pPr>
      <w:r>
        <w:t>Month 5: Privacy Training &amp; Awareness</w:t>
      </w:r>
    </w:p>
    <w:p>
      <w:r>
        <w:t xml:space="preserve">Theme: Build a privacy-aware culture.</w:t>
      </w:r>
    </w:p>
    <w:p>
      <w:pPr>
        <w:pStyle w:val="ListParagraph"/>
        <w:numPr>
          <w:ilvl w:val="0"/>
          <w:numId w:val="1"/>
        </w:numPr>
      </w:pPr>
      <w:r>
        <w:t xml:space="preserve">[ ] **Privacy training program** — Develop role-specific training materials</w:t>
      </w:r>
    </w:p>
    <w:p>
      <w:r>
        <w:t xml:space="preserve">  - Engineering: secure coding, data minimization, privacy by design</w:t>
      </w:r>
    </w:p>
    <w:p>
      <w:r>
        <w:t xml:space="preserve">  - Product: privacy impact assessment, consent UX patterns</w:t>
      </w:r>
    </w:p>
    <w:p>
      <w:r>
        <w:t xml:space="preserve">  - Support: DSAR handling, data breach identification</w:t>
      </w:r>
    </w:p>
    <w:p>
      <w:r>
        <w:t xml:space="preserve">  - Management: regulatory landscape, liability, compliance budgeting</w:t>
      </w:r>
    </w:p>
    <w:p>
      <w:pPr>
        <w:pStyle w:val="ListParagraph"/>
        <w:numPr>
          <w:ilvl w:val="0"/>
          <w:numId w:val="1"/>
        </w:numPr>
      </w:pPr>
      <w:r>
        <w:t xml:space="preserve">[ ] **Training records** — Implement a system to track training completion</w:t>
      </w:r>
    </w:p>
    <w:p>
      <w:pPr>
        <w:pStyle w:val="ListParagraph"/>
        <w:numPr>
          <w:ilvl w:val="0"/>
          <w:numId w:val="1"/>
        </w:numPr>
      </w:pPr>
      <w:r>
        <w:t xml:space="preserve">[ ] **Privacy champions network** — Appoint privacy champions in each team</w:t>
      </w:r>
    </w:p>
    <w:p>
      <w:pPr>
        <w:pStyle w:val="ListParagraph"/>
        <w:numPr>
          <w:ilvl w:val="0"/>
          <w:numId w:val="1"/>
        </w:numPr>
      </w:pPr>
      <w:r>
        <w:t xml:space="preserve">[ ] **Privacy newsletter** — Launch an internal monthly privacy update</w:t>
      </w:r>
    </w:p>
    <w:p>
      <w:pPr>
        <w:pStyle w:val="ListParagraph"/>
        <w:numPr>
          <w:ilvl w:val="0"/>
          <w:numId w:val="1"/>
        </w:numPr>
      </w:pPr>
      <w:r>
        <w:t xml:space="preserve">[ ] **Phishing simulation** — Run a baseline phishing awareness test</w:t>
      </w:r>
    </w:p>
    <w:p>
      <w:pPr>
        <w:pStyle w:val="Heading3"/>
      </w:pPr>
      <w:r>
        <w:t>Month 6: Privacy Impact Assessments</w:t>
      </w:r>
    </w:p>
    <w:p>
      <w:r>
        <w:t xml:space="preserve">Theme: Systematic risk identification.</w:t>
      </w:r>
    </w:p>
    <w:p>
      <w:pPr>
        <w:pStyle w:val="ListParagraph"/>
        <w:numPr>
          <w:ilvl w:val="0"/>
          <w:numId w:val="1"/>
        </w:numPr>
      </w:pPr>
      <w:r>
        <w:t xml:space="preserve">[ ] **PIA/DPIA process** — Document when and how privacy impact assessments are conducted</w:t>
      </w:r>
    </w:p>
    <w:p>
      <w:pPr>
        <w:pStyle w:val="ListParagraph"/>
        <w:numPr>
          <w:ilvl w:val="0"/>
          <w:numId w:val="1"/>
        </w:numPr>
      </w:pPr>
      <w:r>
        <w:t xml:space="preserve">[ ] **AI impact assessment** — DPIA for AI-based processing activities (GDPR Art. 35)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checklist** — Integrate privacy checks into the product development lifecycle</w:t>
      </w:r>
    </w:p>
    <w:p>
      <w:pPr>
        <w:pStyle w:val="ListParagraph"/>
        <w:numPr>
          <w:ilvl w:val="0"/>
          <w:numId w:val="1"/>
        </w:numPr>
      </w:pPr>
      <w:r>
        <w:t xml:space="preserve">[ ] **Risk register update** — Update the risk register with findings from all assessments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Evaluate all international data transfers (Schrems II)</w:t>
      </w:r>
    </w:p>
    <w:p>
      <w:pPr>
        <w:pStyle w:val="ListParagraph"/>
        <w:numPr>
          <w:ilvl w:val="0"/>
          <w:numId w:val="1"/>
        </w:numPr>
      </w:pPr>
      <w:r>
        <w:t xml:space="preserve">[ ] **Lawful basis review** — Confirm the lawful basis for each processing activity</w:t>
      </w:r>
    </w:p>
    <w:p>
      <w:pPr>
        <w:pStyle w:val="Heading4"/>
      </w:pPr>
      <w:r>
        <w:t>Q2 Checkpoint</w:t>
      </w:r>
    </w:p>
    <w:p>
      <w:r>
        <w:t xml:space="preserve">At the end of Q2, you should have:</w:t>
      </w:r>
    </w:p>
    <w:p>
      <w:pPr>
        <w:pStyle w:val="ListParagraph"/>
        <w:numPr>
          <w:ilvl w:val="0"/>
          <w:numId w:val="1"/>
        </w:numPr>
      </w:pPr>
      <w:r>
        <w:t xml:space="preserve">✅ Vendor management program operational</w:t>
      </w:r>
    </w:p>
    <w:p>
      <w:pPr>
        <w:pStyle w:val="ListParagraph"/>
        <w:numPr>
          <w:ilvl w:val="0"/>
          <w:numId w:val="1"/>
        </w:numPr>
      </w:pPr>
      <w:r>
        <w:t xml:space="preserve">✅ Privacy training delivered to all staff</w:t>
      </w:r>
    </w:p>
    <w:p>
      <w:pPr>
        <w:pStyle w:val="ListParagraph"/>
        <w:numPr>
          <w:ilvl w:val="0"/>
          <w:numId w:val="1"/>
        </w:numPr>
      </w:pPr>
      <w:r>
        <w:t xml:space="preserve">✅ PIAs completed for high-risk processing</w:t>
      </w:r>
    </w:p>
    <w:p>
      <w:pPr>
        <w:pStyle w:val="ListParagraph"/>
        <w:numPr>
          <w:ilvl w:val="0"/>
          <w:numId w:val="1"/>
        </w:numPr>
      </w:pPr>
      <w:r>
        <w:t xml:space="preserve">✅ International transfer safeguards in place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Q3: Mature the Program</w:t>
      </w:r>
    </w:p>
    <w:p>
      <w:pPr>
        <w:pStyle w:val="Heading3"/>
      </w:pPr>
      <w:r>
        <w:t>Month 7: Automation &amp; Monitoring</w:t>
      </w:r>
    </w:p>
    <w:p>
      <w:r>
        <w:t xml:space="preserve">Theme: Reduce manual effort, increase consistency.</w:t>
      </w:r>
    </w:p>
    <w:p>
      <w:pPr>
        <w:pStyle w:val="ListParagraph"/>
        <w:numPr>
          <w:ilvl w:val="0"/>
          <w:numId w:val="1"/>
        </w:numPr>
      </w:pPr>
      <w:r>
        <w:t xml:space="preserve">[ ] **CI/CD compliance checks** — Integrate Codepliant into your CI/CD pipeline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joechensmartz/codepliant@v410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**Pre-commit hook** — Install compliance pre-commit hook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**Automated dependency scanning** — Weekly vulnerability scans</w:t>
      </w:r>
    </w:p>
    <w:p>
      <w:pPr>
        <w:pStyle w:val="ListParagraph"/>
        <w:numPr>
          <w:ilvl w:val="0"/>
          <w:numId w:val="1"/>
        </w:numPr>
      </w:pPr>
      <w:r>
        <w:t xml:space="preserve">[ ] **Consent analytics dashboard** — Track consent rates, opt-out rates, DSAR volumes</w:t>
      </w:r>
    </w:p>
    <w:p>
      <w:pPr>
        <w:pStyle w:val="ListParagraph"/>
        <w:numPr>
          <w:ilvl w:val="0"/>
          <w:numId w:val="1"/>
        </w:numPr>
      </w:pPr>
      <w:r>
        <w:t xml:space="preserve">[ ] **Security event alerting** — Configure alerts for suspicious patterns in monitoring data</w:t>
      </w:r>
    </w:p>
    <w:p>
      <w:pPr>
        <w:pStyle w:val="ListParagraph"/>
        <w:numPr>
          <w:ilvl w:val="0"/>
          <w:numId w:val="1"/>
        </w:numPr>
      </w:pPr>
      <w:r>
        <w:t xml:space="preserve">[ ] **Scheduled re-scans** — Weekly automated compliance scans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Month 8: Metrics &amp; Reporting</w:t>
      </w:r>
    </w:p>
    <w:p>
      <w:r>
        <w:t xml:space="preserve">Theme: Measure what matters.</w:t>
      </w:r>
    </w:p>
    <w:p>
      <w:pPr>
        <w:pStyle w:val="ListParagraph"/>
        <w:numPr>
          <w:ilvl w:val="0"/>
          <w:numId w:val="1"/>
        </w:numPr>
      </w:pPr>
      <w:r>
        <w:t xml:space="preserve">[ ] **Define compliance KPIs** — Establish key performance indicators:</w:t>
      </w:r>
    </w:p>
    <w:p>
      <w:r>
        <w:t xml:space="preserve">  - DSAR response time (target: &lt;30 days)</w:t>
      </w:r>
    </w:p>
    <w:p>
      <w:r>
        <w:t xml:space="preserve">  - Consent rate (target: &gt;80%)</w:t>
      </w:r>
    </w:p>
    <w:p>
      <w:r>
        <w:t xml:space="preserve">  - Training completion rate (target: 100%)</w:t>
      </w:r>
    </w:p>
    <w:p>
      <w:r>
        <w:t xml:space="preserve">  - Vendor DPA coverage (target: 100%)</w:t>
      </w:r>
    </w:p>
    <w:p>
      <w:r>
        <w:t xml:space="preserve">  - Incident response time (target: &lt;24 hours)</w:t>
      </w:r>
    </w:p>
    <w:p>
      <w:r>
        <w:t xml:space="preserve">  - Document freshness (target: updated within 90 days)</w:t>
      </w:r>
    </w:p>
    <w:p>
      <w:pPr>
        <w:pStyle w:val="ListParagraph"/>
        <w:numPr>
          <w:ilvl w:val="0"/>
          <w:numId w:val="1"/>
        </w:numPr>
      </w:pPr>
      <w:r>
        <w:t xml:space="preserve">[ ] **Executive dashboard** — Monthly compliance report for leadership</w:t>
      </w:r>
    </w:p>
    <w:p>
      <w:pPr>
        <w:pStyle w:val="ListParagraph"/>
        <w:numPr>
          <w:ilvl w:val="0"/>
          <w:numId w:val="1"/>
        </w:numPr>
      </w:pPr>
      <w:r>
        <w:t xml:space="preserve">[ ] **Compliance maturity score** — Track progress toward target maturity level</w:t>
      </w:r>
    </w:p>
    <w:p>
      <w:pPr>
        <w:pStyle w:val="ListParagraph"/>
        <w:numPr>
          <w:ilvl w:val="0"/>
          <w:numId w:val="1"/>
        </w:numPr>
      </w:pPr>
      <w:r>
        <w:t xml:space="preserve">[ ] **Regulatory readiness scorecard** — Per-regulation compliance status</w:t>
      </w:r>
    </w:p>
    <w:p>
      <w:pPr>
        <w:pStyle w:val="ListParagraph"/>
        <w:numPr>
          <w:ilvl w:val="0"/>
          <w:numId w:val="1"/>
        </w:numPr>
      </w:pPr>
      <w:r>
        <w:t xml:space="preserve">[ ] **Budget tracking** — Monitor compliance program spend vs. budget</w:t>
      </w:r>
    </w:p>
    <w:p>
      <w:pPr>
        <w:pStyle w:val="Heading3"/>
      </w:pPr>
      <w:r>
        <w:t>Month 9: Audit Readiness</w:t>
      </w:r>
    </w:p>
    <w:p>
      <w:r>
        <w:t xml:space="preserve">Theme: Prepare for external audit or certification.</w:t>
      </w:r>
    </w:p>
    <w:p>
      <w:pPr>
        <w:pStyle w:val="ListParagraph"/>
        <w:numPr>
          <w:ilvl w:val="0"/>
          <w:numId w:val="1"/>
        </w:numPr>
      </w:pPr>
      <w:r>
        <w:t xml:space="preserve">[ ] **SOC 2 gap analysis** — Identify gaps against Trust Service Criteria</w:t>
      </w:r>
    </w:p>
    <w:p>
      <w:pPr>
        <w:pStyle w:val="ListParagraph"/>
        <w:numPr>
          <w:ilvl w:val="0"/>
          <w:numId w:val="1"/>
        </w:numPr>
      </w:pPr>
      <w:r>
        <w:t xml:space="preserve">[ ] **ISO 27001 readiness** — Map controls to Annex A requirements</w:t>
      </w:r>
    </w:p>
    <w:p>
      <w:pPr>
        <w:pStyle w:val="ListParagraph"/>
        <w:numPr>
          <w:ilvl w:val="0"/>
          <w:numId w:val="1"/>
        </w:numPr>
      </w:pPr>
      <w:r>
        <w:t xml:space="preserve">[ ] **Evidence collection** — Gather evidence for all implemented controls</w:t>
      </w:r>
    </w:p>
    <w:p>
      <w:pPr>
        <w:pStyle w:val="ListParagraph"/>
        <w:numPr>
          <w:ilvl w:val="0"/>
          <w:numId w:val="1"/>
        </w:numPr>
      </w:pPr>
      <w:r>
        <w:t xml:space="preserve">[ ] **Internal audit** — Conduct a pre-audit internal review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activities** — Verify GDPR Art. 30 documentation is complete</w:t>
      </w:r>
    </w:p>
    <w:p>
      <w:pPr>
        <w:pStyle w:val="ListParagraph"/>
        <w:numPr>
          <w:ilvl w:val="0"/>
          <w:numId w:val="1"/>
        </w:numPr>
      </w:pPr>
      <w:r>
        <w:t xml:space="preserve">[ ] **Policy review cycle** — Review and update all policies published in Q1</w:t>
      </w:r>
    </w:p>
    <w:p>
      <w:pPr>
        <w:pStyle w:val="Heading4"/>
      </w:pPr>
      <w:r>
        <w:t>Q3 Checkpoint</w:t>
      </w:r>
    </w:p>
    <w:p>
      <w:r>
        <w:t xml:space="preserve">At the end of Q3, you should have:</w:t>
      </w:r>
    </w:p>
    <w:p>
      <w:pPr>
        <w:pStyle w:val="ListParagraph"/>
        <w:numPr>
          <w:ilvl w:val="0"/>
          <w:numId w:val="1"/>
        </w:numPr>
      </w:pPr>
      <w:r>
        <w:t xml:space="preserve">✅ Automated compliance checks in CI/CD</w:t>
      </w:r>
    </w:p>
    <w:p>
      <w:pPr>
        <w:pStyle w:val="ListParagraph"/>
        <w:numPr>
          <w:ilvl w:val="0"/>
          <w:numId w:val="1"/>
        </w:numPr>
      </w:pPr>
      <w:r>
        <w:t xml:space="preserve">✅ KPI dashboard operational</w:t>
      </w:r>
    </w:p>
    <w:p>
      <w:pPr>
        <w:pStyle w:val="ListParagraph"/>
        <w:numPr>
          <w:ilvl w:val="0"/>
          <w:numId w:val="1"/>
        </w:numPr>
      </w:pPr>
      <w:r>
        <w:t xml:space="preserve">✅ Internal audit completed</w:t>
      </w:r>
    </w:p>
    <w:p>
      <w:pPr>
        <w:pStyle w:val="ListParagraph"/>
        <w:numPr>
          <w:ilvl w:val="0"/>
          <w:numId w:val="1"/>
        </w:numPr>
      </w:pPr>
      <w:r>
        <w:t xml:space="preserve">✅ All policies reviewed and updated</w:t>
      </w:r>
    </w:p>
    <w:p>
      <w:r>
        <w:t xml:space="preserve">Expected maturity: Level 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Q4: Optimize &amp; Sustain</w:t>
      </w:r>
    </w:p>
    <w:p>
      <w:pPr>
        <w:pStyle w:val="Heading3"/>
      </w:pPr>
      <w:r>
        <w:t>Month 10: Continuous Improvement</w:t>
      </w:r>
    </w:p>
    <w:p>
      <w:r>
        <w:t xml:space="preserve">Theme: Embed privacy into daily operations.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in SDLC** — Mandatory privacy review for all new features</w:t>
      </w:r>
    </w:p>
    <w:p>
      <w:pPr>
        <w:pStyle w:val="ListParagraph"/>
        <w:numPr>
          <w:ilvl w:val="0"/>
          <w:numId w:val="1"/>
        </w:numPr>
      </w:pPr>
      <w:r>
        <w:t xml:space="preserve">[ ] **Automated PIA triggers** — Auto-trigger PIA when new services are added to codebase</w:t>
      </w:r>
    </w:p>
    <w:p>
      <w:pPr>
        <w:pStyle w:val="ListParagraph"/>
        <w:numPr>
          <w:ilvl w:val="0"/>
          <w:numId w:val="1"/>
        </w:numPr>
      </w:pPr>
      <w:r>
        <w:t xml:space="preserve">[ ] **Privacy debt tracking** — Track and prioritize privacy improvements alongside tech debt</w:t>
      </w:r>
    </w:p>
    <w:p>
      <w:pPr>
        <w:pStyle w:val="ListParagraph"/>
        <w:numPr>
          <w:ilvl w:val="0"/>
          <w:numId w:val="1"/>
        </w:numPr>
      </w:pPr>
      <w:r>
        <w:t xml:space="preserve">[ ] **Cross-functional privacy reviews** — Monthly meetings with Engineering, Product, Legal</w:t>
      </w:r>
    </w:p>
    <w:p>
      <w:pPr>
        <w:pStyle w:val="ListParagraph"/>
        <w:numPr>
          <w:ilvl w:val="0"/>
          <w:numId w:val="1"/>
        </w:numPr>
      </w:pPr>
      <w:r>
        <w:t xml:space="preserve">[ ] **Industry benchmarking** — Compare your program against industry peers</w:t>
      </w:r>
    </w:p>
    <w:p>
      <w:pPr>
        <w:pStyle w:val="Heading3"/>
      </w:pPr>
      <w:r>
        <w:t>Month 11: Advanced Compliance</w:t>
      </w:r>
    </w:p>
    <w:p>
      <w:r>
        <w:t xml:space="preserve">Theme: Address specialized requirements.</w:t>
      </w:r>
    </w:p>
    <w:p>
      <w:pPr>
        <w:pStyle w:val="ListParagraph"/>
        <w:numPr>
          <w:ilvl w:val="0"/>
          <w:numId w:val="1"/>
        </w:numPr>
      </w:pPr>
      <w:r>
        <w:t xml:space="preserve">[ ] **EU AI Act compliance** — Complete AI governance framework implementation</w:t>
      </w:r>
    </w:p>
    <w:p>
      <w:r>
        <w:t xml:space="preserve">  - AI risk classification for all AI features</w:t>
      </w:r>
    </w:p>
    <w:p>
      <w:r>
        <w:t xml:space="preserve">  - Human oversight procedures for high-risk AI</w:t>
      </w:r>
    </w:p>
    <w:p>
      <w:r>
        <w:t xml:space="preserve">  - AI system logging and monitoring</w:t>
      </w:r>
    </w:p>
    <w:p>
      <w:r>
        <w:t xml:space="preserve">  - Conformity assessment documentation</w:t>
      </w:r>
    </w:p>
    <w:p>
      <w:pPr>
        <w:pStyle w:val="ListParagraph"/>
        <w:numPr>
          <w:ilvl w:val="0"/>
          <w:numId w:val="1"/>
        </w:numPr>
      </w:pPr>
      <w:r>
        <w:t xml:space="preserve">[ ] **International compliance** — Expand coverage to additional jurisdictions</w:t>
      </w:r>
    </w:p>
    <w:p>
      <w:pPr>
        <w:pStyle w:val="ListParagraph"/>
        <w:numPr>
          <w:ilvl w:val="0"/>
          <w:numId w:val="1"/>
        </w:numPr>
      </w:pPr>
      <w:r>
        <w:t xml:space="preserve">[ ] **Data breach drill** — Conduct annual breach response exercise</w:t>
      </w:r>
    </w:p>
    <w:p>
      <w:pPr>
        <w:pStyle w:val="ListParagraph"/>
        <w:numPr>
          <w:ilvl w:val="0"/>
          <w:numId w:val="1"/>
        </w:numPr>
      </w:pPr>
      <w:r>
        <w:t xml:space="preserve">[ ] **Vendor re-assessment** — Annual review of all sub-processor security</w:t>
      </w:r>
    </w:p>
    <w:p>
      <w:pPr>
        <w:pStyle w:val="ListParagraph"/>
        <w:numPr>
          <w:ilvl w:val="0"/>
          <w:numId w:val="1"/>
        </w:numPr>
      </w:pPr>
      <w:r>
        <w:t xml:space="preserve">[ ] **Privacy program charter review** — Annual review and update of program charter</w:t>
      </w:r>
    </w:p>
    <w:p>
      <w:pPr>
        <w:pStyle w:val="Heading3"/>
      </w:pPr>
      <w:r>
        <w:t>Month 12: Annual Review &amp; Year 2 Planning</w:t>
      </w:r>
    </w:p>
    <w:p>
      <w:r>
        <w:t xml:space="preserve">Theme: Reflect, report, and plan ahead.</w:t>
      </w:r>
    </w:p>
    <w:p>
      <w:pPr>
        <w:pStyle w:val="ListParagraph"/>
        <w:numPr>
          <w:ilvl w:val="0"/>
          <w:numId w:val="1"/>
        </w:numPr>
      </w:pPr>
      <w:r>
        <w:t xml:space="preserve">[ ] **Annual compliance review** — Complete the Annual Review Checklist</w:t>
      </w:r>
    </w:p>
    <w:p>
      <w:pPr>
        <w:pStyle w:val="ListParagraph"/>
        <w:numPr>
          <w:ilvl w:val="0"/>
          <w:numId w:val="1"/>
        </w:numPr>
      </w:pPr>
      <w:r>
        <w:t xml:space="preserve">[ ] **Compliance certificate** — Generate updated compliance attestation</w:t>
      </w:r>
    </w:p>
    <w:p>
      <w:pPr>
        <w:pStyle w:val="ListParagraph"/>
        <w:numPr>
          <w:ilvl w:val="0"/>
          <w:numId w:val="1"/>
        </w:numPr>
      </w:pPr>
      <w:r>
        <w:t xml:space="preserve">[ ] **Annual report** — Publish transparency report with DSAR/breach statistics</w:t>
      </w:r>
    </w:p>
    <w:p>
      <w:pPr>
        <w:pStyle w:val="ListParagraph"/>
        <w:numPr>
          <w:ilvl w:val="0"/>
          <w:numId w:val="1"/>
        </w:numPr>
      </w:pPr>
      <w:r>
        <w:t xml:space="preserve">[ ] **Maturity re-assessment** — Re-assess maturity level and document progress</w:t>
      </w:r>
    </w:p>
    <w:p>
      <w:pPr>
        <w:pStyle w:val="ListParagraph"/>
        <w:numPr>
          <w:ilvl w:val="0"/>
          <w:numId w:val="1"/>
        </w:numPr>
      </w:pPr>
      <w:r>
        <w:t xml:space="preserve">[ ] **Year 2 roadmap** — Plan next year's privacy program priorities based on:</w:t>
      </w:r>
    </w:p>
    <w:p>
      <w:r>
        <w:t xml:space="preserve">  - Regulatory changes (new laws, enforcement trends)</w:t>
      </w:r>
    </w:p>
    <w:p>
      <w:r>
        <w:t xml:space="preserve">  - Business changes (new products, markets, acquisitions)</w:t>
      </w:r>
    </w:p>
    <w:p>
      <w:r>
        <w:t xml:space="preserve">  - Technology changes (new services, AI capabilities)</w:t>
      </w:r>
    </w:p>
    <w:p>
      <w:r>
        <w:t xml:space="preserve">  - Audit findings and improvement opportunities</w:t>
      </w:r>
    </w:p>
    <w:p>
      <w:pPr>
        <w:pStyle w:val="ListParagraph"/>
        <w:numPr>
          <w:ilvl w:val="0"/>
          <w:numId w:val="1"/>
        </w:numPr>
      </w:pPr>
      <w:r>
        <w:t xml:space="preserve">[ ] **Budget proposal** — Submit compliance budget for next fiscal year</w:t>
      </w:r>
    </w:p>
    <w:p>
      <w:pPr>
        <w:pStyle w:val="Heading4"/>
      </w:pPr>
      <w:r>
        <w:t>Q4 Checkpoint</w:t>
      </w:r>
    </w:p>
    <w:p>
      <w:r>
        <w:t xml:space="preserve">At the end of Q4, you should have:</w:t>
      </w:r>
    </w:p>
    <w:p>
      <w:pPr>
        <w:pStyle w:val="ListParagraph"/>
        <w:numPr>
          <w:ilvl w:val="0"/>
          <w:numId w:val="1"/>
        </w:numPr>
      </w:pPr>
      <w:r>
        <w:t xml:space="preserve">✅ Privacy embedded in development lifecycle</w:t>
      </w:r>
    </w:p>
    <w:p>
      <w:pPr>
        <w:pStyle w:val="ListParagraph"/>
        <w:numPr>
          <w:ilvl w:val="0"/>
          <w:numId w:val="1"/>
        </w:numPr>
      </w:pPr>
      <w:r>
        <w:t xml:space="preserve">✅ Certification-ready documentation</w:t>
      </w:r>
    </w:p>
    <w:p>
      <w:pPr>
        <w:pStyle w:val="ListParagraph"/>
        <w:numPr>
          <w:ilvl w:val="0"/>
          <w:numId w:val="1"/>
        </w:numPr>
      </w:pPr>
      <w:r>
        <w:t xml:space="preserve">✅ Annual review completed</w:t>
      </w:r>
    </w:p>
    <w:p>
      <w:pPr>
        <w:pStyle w:val="ListParagraph"/>
        <w:numPr>
          <w:ilvl w:val="0"/>
          <w:numId w:val="1"/>
        </w:numPr>
      </w:pPr>
      <w:r>
        <w:t xml:space="preserve">✅ Year 2 roadmap approved</w:t>
      </w:r>
    </w:p>
    <w:p>
      <w:r>
        <w:t xml:space="preserve">Target maturity: Level 5 (Managed/Optimizing)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Resource Planning</w:t>
      </w:r>
    </w:p>
    <w:p>
      <w:pPr>
        <w:pStyle w:val="Heading3"/>
      </w:pPr>
      <w:r>
        <w:t>Estimated Effort by Quarter</w:t>
      </w:r>
    </w:p>
    <w:p>
      <w:r>
        <w:rPr>
          <w:sz w:val="20"/>
        </w:rPr>
        <w:t xml:space="preserve">Quarter  |  Engineering  |  Legal  |  Management  |  Total Hours/Week</w:t>
      </w:r>
    </w:p>
    <w:p>
      <w:r>
        <w:rPr>
          <w:sz w:val="20"/>
        </w:rPr>
        <w:t xml:space="preserve">Q1  |  8-12 hrs/wk  |  6-10 hrs/wk  |  2-4 hrs/wk  |  16-26</w:t>
      </w:r>
    </w:p>
    <w:p>
      <w:r>
        <w:rPr>
          <w:sz w:val="20"/>
        </w:rPr>
        <w:t xml:space="preserve">Q2  |  4-8 hrs/wk  |  4-8 hrs/wk  |  2-4 hrs/wk  |  10-20</w:t>
      </w:r>
    </w:p>
    <w:p>
      <w:r>
        <w:rPr>
          <w:sz w:val="20"/>
        </w:rPr>
        <w:t xml:space="preserve">Q3  |  6-10 hrs/wk  |  2-4 hrs/wk  |  2-4 hrs/wk  |  10-18</w:t>
      </w:r>
    </w:p>
    <w:p>
      <w:r>
        <w:rPr>
          <w:sz w:val="20"/>
        </w:rPr>
        <w:t xml:space="preserve">Q4  |  4-6 hrs/wk  |  4-6 hrs/wk  |  4-6 hrs/wk  |  12-18</w:t>
      </w:r>
    </w:p>
    <w:p>
      <w:pPr>
        <w:pStyle w:val="Heading3"/>
      </w:pPr>
      <w:r>
        <w:t>Recommended Tools</w:t>
      </w:r>
    </w:p>
    <w:p>
      <w:r>
        <w:rPr>
          <w:sz w:val="20"/>
        </w:rPr>
        <w:t xml:space="preserve">Tool  |  Purpose  |  Priority</w:t>
      </w:r>
    </w:p>
    <w:p>
      <w:r>
        <w:rPr>
          <w:sz w:val="20"/>
        </w:rPr>
        <w:t xml:space="preserve">Codepliant  |  Automated compliance doc generation  |  **Essential**</w:t>
      </w:r>
    </w:p>
    <w:p>
      <w:r>
        <w:rPr>
          <w:sz w:val="20"/>
        </w:rPr>
        <w:t xml:space="preserve">Cookie consent platform  |  Cookie consent management  |  Medium</w:t>
      </w:r>
    </w:p>
    <w:p>
      <w:r>
        <w:rPr>
          <w:sz w:val="20"/>
        </w:rPr>
        <w:t xml:space="preserve">DSAR management tool  |  Data subject request tracking  |  High</w:t>
      </w:r>
    </w:p>
    <w:p>
      <w:r>
        <w:rPr>
          <w:sz w:val="20"/>
        </w:rPr>
        <w:t xml:space="preserve">Vendor management platform  |  Third-party risk management  |  Medium</w:t>
      </w:r>
    </w:p>
    <w:p>
      <w:r>
        <w:rPr>
          <w:sz w:val="20"/>
        </w:rPr>
        <w:t xml:space="preserve">Training platform  |  Privacy training delivery  |  Medium</w:t>
      </w:r>
    </w:p>
    <w:p>
      <w:pPr>
        <w:pStyle w:val="Heading3"/>
      </w:pPr>
      <w:r>
        <w:t>Budget Estimate (Annual)</w:t>
      </w:r>
    </w:p>
    <w:p>
      <w:r>
        <w:rPr>
          <w:sz w:val="20"/>
        </w:rPr>
        <w:t xml:space="preserve">Category  |  Estimated Cost  |  Notes</w:t>
      </w:r>
    </w:p>
    <w:p>
      <w:r>
        <w:rPr>
          <w:sz w:val="20"/>
        </w:rPr>
        <w:t xml:space="preserve">Tools &amp; Software  |  $5,000-$20,000  |  Compliance automation, consent management</w:t>
      </w:r>
    </w:p>
    <w:p>
      <w:r>
        <w:rPr>
          <w:sz w:val="20"/>
        </w:rPr>
        <w:t xml:space="preserve">Legal Review  |  $10,000-$30,000  |  External counsel for policy review</w:t>
      </w:r>
    </w:p>
    <w:p>
      <w:r>
        <w:rPr>
          <w:sz w:val="20"/>
        </w:rPr>
        <w:t xml:space="preserve">Training  |  $2,000-$8,000  |  Training platform and materials</w:t>
      </w:r>
    </w:p>
    <w:p>
      <w:r>
        <w:rPr>
          <w:sz w:val="20"/>
        </w:rPr>
        <w:t xml:space="preserve">Audit &amp; Certification  |  $15,000-$50,000  |  SOC 2 or ISO 27001 (if pursuing)</w:t>
      </w:r>
    </w:p>
    <w:p>
      <w:r>
        <w:rPr>
          <w:sz w:val="20"/>
        </w:rPr>
        <w:t xml:space="preserve">Personnel  |  Varies  |  Fractional DPO or dedicated privacy hire</w:t>
      </w:r>
    </w:p>
    <w:p>
      <w:r>
        <w:rPr>
          <w:sz w:val="20"/>
        </w:rPr>
        <w:t xml:space="preserve">**Total**  |  **$32,000-$108,000**  |  Varies significantly by company size</w:t>
      </w:r>
    </w:p>
    <w:p>
      <w:pPr>
        <w:pStyle w:val="Heading2"/>
      </w:pPr>
      <w:r>
        <w:t>Success Criteria</w:t>
      </w:r>
    </w:p>
    <w:p>
      <w:pPr>
        <w:pStyle w:val="Heading3"/>
      </w:pPr>
      <w:r>
        <w:t>12-Month Targets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Privacy maturity level  |  Level 5  |  Codepliant maturity assessment</w:t>
      </w:r>
    </w:p>
    <w:p>
      <w:r>
        <w:rPr>
          <w:sz w:val="20"/>
        </w:rPr>
        <w:t xml:space="preserve">Document coverage  |  100% recommended docs  |  `codepliant completeness`</w:t>
      </w:r>
    </w:p>
    <w:p>
      <w:r>
        <w:rPr>
          <w:sz w:val="20"/>
        </w:rPr>
        <w:t xml:space="preserve">DSAR response time  |  &lt; 30 days  |  DSAR tracking system</w:t>
      </w:r>
    </w:p>
    <w:p>
      <w:r>
        <w:rPr>
          <w:sz w:val="20"/>
        </w:rPr>
        <w:t xml:space="preserve">Consent rate  |  &gt; 80%  |  Cookie consent analytics</w:t>
      </w:r>
    </w:p>
    <w:p>
      <w:r>
        <w:rPr>
          <w:sz w:val="20"/>
        </w:rPr>
        <w:t xml:space="preserve">Training completion  |  100% of staff  |  Training record system</w:t>
      </w:r>
    </w:p>
    <w:p>
      <w:r>
        <w:rPr>
          <w:sz w:val="20"/>
        </w:rPr>
        <w:t xml:space="preserve">Vendor DPA coverage  |  100%  |  Vendor management tracker</w:t>
      </w:r>
    </w:p>
    <w:p>
      <w:r>
        <w:rPr>
          <w:sz w:val="20"/>
        </w:rPr>
        <w:t xml:space="preserve">Incident response time  |  &lt; 4 hours to triage  |  Incident response logs</w:t>
      </w:r>
    </w:p>
    <w:p>
      <w:r>
        <w:rPr>
          <w:sz w:val="20"/>
        </w:rPr>
        <w:t xml:space="preserve">Policy freshness  |  All updated within 90 days  |  `codepliant lint`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Contact</w:t>
      </w:r>
    </w:p>
    <w:p>
      <w:r>
        <w:t xml:space="preserve">Privacy Program Lead: [To be appointed]</w:t>
      </w:r>
    </w:p>
    <w:p>
      <w:r>
        <w:t xml:space="preserve">Email: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Program Roadmap was generated by [Codepliant](https://github.com/joechensmartz/codepliant) based on automated analysis of 16 detected services at maturity level 3 (Defined). It should be reviewed and customized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