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twenty</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[Data Protection Officer Name] ([dpo@example.com])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[Data Protection Officer Name]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performance profiles</w:t>
      </w:r>
    </w:p>
    <w:p>
      <w:pPr>
        <w:pStyle w:val="ListParagraph"/>
        <w:numPr>
          <w:ilvl w:val="0"/>
          <w:numId w:val="1"/>
        </w:numPr>
      </w:pPr>
      <w:r>
        <w:t xml:space="preserve">user data as defined in schema</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Google profile data</w:t>
      </w:r>
    </w:p>
    <w:p>
      <w:pPr>
        <w:pStyle w:val="ListParagraph"/>
        <w:numPr>
          <w:ilvl w:val="0"/>
          <w:numId w:val="1"/>
        </w:numPr>
      </w:pPr>
      <w:r>
        <w:t xml:space="preserve">Microsoft profile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Data Breach Response Drill Template was generated by [Codepliant](https://github.com/joechensmartz/codepliant) based on an automated scan of the twenty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