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16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@ai-sdk/anthropic  |  ai  |  **P0**  |  **P2**  |  user prompts, conversation history, generated content  |  EU AI Act, GDPR Art. 22 (automated decisions)</w:t>
      </w:r>
    </w:p>
    <w:p>
      <w:r>
        <w:rPr>
          <w:sz w:val="20"/>
        </w:rPr>
        <w:t xml:space="preserve">@ai-sdk/google  |  ai  |  **P0**  |  **P2**  |  user prompts, conversation history, generated content  |  EU AI Act, GDPR Art. 22 (automated decisions)</w:t>
      </w:r>
    </w:p>
    <w:p>
      <w:r>
        <w:rPr>
          <w:sz w:val="20"/>
        </w:rPr>
        <w:t xml:space="preserve">@ai-sdk/openai  |  ai  |  **P0**  |  **P2**  |  user prompts, conversation history, generated content  |  EU AI Act, GDPR Art. 22 (automated decisions)</w:t>
      </w:r>
    </w:p>
    <w:p>
      <w:r>
        <w:rPr>
          <w:sz w:val="20"/>
        </w:rPr>
        <w:t xml:space="preserve">@aws-sdk/client-s3  |  storage  |  **P1**  |  **P2**  |  uploaded files, file metadata  |  GDPR Art. 33/34 if PII stored</w:t>
      </w:r>
    </w:p>
    <w:p>
      <w:r>
        <w:rPr>
          <w:sz w:val="20"/>
        </w:rPr>
        <w:t xml:space="preserve">@sentry/node  |  monitoring  |  **P2**  |  **P2**  |  error data, stack traces, user context  |  Minimal direct regulatory impact</w:t>
      </w:r>
    </w:p>
    <w:p>
      <w:r>
        <w:rPr>
          <w:sz w:val="20"/>
        </w:rPr>
        <w:t xml:space="preserve">@vercel/ai  |  ai  |  **P0**  |  **P2**  |  user prompts, conversation history, generated content  |  EU AI Act, GDPR Art. 22 (automated decisions)</w:t>
      </w:r>
    </w:p>
    <w:p>
      <w:r>
        <w:rPr>
          <w:sz w:val="20"/>
        </w:rPr>
        <w:t xml:space="preserve">drizzle  |  database  |  **P0**  |  **P1**  |  user data as defined in schema  |  GDPR Art. 33/34, data breach notification</w:t>
      </w:r>
    </w:p>
    <w:p>
      <w:r>
        <w:rPr>
          <w:sz w:val="20"/>
        </w:rPr>
        <w:t xml:space="preserve">googleapis  |  other  |  **P2**  |  **P3**  |  user data via Google APIs, calendar data, email data  |  Assess per data processed</w:t>
      </w:r>
    </w:p>
    <w:p>
      <w:r>
        <w:rPr>
          <w:sz w:val="20"/>
        </w:rPr>
        <w:t xml:space="preserve">ioredis  |  database  |  **P0**  |  **P1**  |  cached data, session data  |  GDPR Art. 33/34, data breach notification</w:t>
      </w:r>
    </w:p>
    <w:p>
      <w:r>
        <w:rPr>
          <w:sz w:val="20"/>
        </w:rPr>
        <w:t xml:space="preserve">nodemailer  |  email  |  **P1**  |  **P2**  |  email addresses, email content  |  CAN-SPAM, GDPR Art. 33/34</w:t>
      </w:r>
    </w:p>
    <w:p>
      <w:r>
        <w:rPr>
          <w:sz w:val="20"/>
        </w:rPr>
        <w:t xml:space="preserve">openai  |  ai  |  **P0**  |  **P2**  |  user prompts, conversation history, generated content  |  EU AI Act, GDPR Art. 22 (automated decisions)</w:t>
      </w:r>
    </w:p>
    <w:p>
      <w:r>
        <w:rPr>
          <w:sz w:val="20"/>
        </w:rPr>
        <w:t xml:space="preserve">passport  |  auth  |  **P0**  |  **P1**  |  email, name, OAuth tokens  |  GDPR Art. 33/34, credential breach notification</w:t>
      </w:r>
    </w:p>
    <w:p>
      <w:r>
        <w:rPr>
          <w:sz w:val="20"/>
        </w:rPr>
        <w:t xml:space="preserve">passport-google-oauth20  |  auth  |  **P0**  |  **P1**  |  email, name, Google profile data  |  GDPR Art. 33/34, credential breach notification</w:t>
      </w:r>
    </w:p>
    <w:p>
      <w:r>
        <w:rPr>
          <w:sz w:val="20"/>
        </w:rPr>
        <w:t xml:space="preserve">passport-microsoft  |  auth  |  **P0**  |  **P1**  |  email, name, Microsoft profile data  |  GDPR Art. 33/34, credential breach notification</w:t>
      </w:r>
    </w:p>
    <w:p>
      <w:r>
        <w:rPr>
          <w:sz w:val="20"/>
        </w:rPr>
        <w:t xml:space="preserve">redis  |  database  |  **P0**  |  **P1**  |  cached data, session data  |  GDPR Art. 33/34, data breach notification</w:t>
      </w:r>
    </w:p>
    <w:p>
      <w:r>
        <w:rPr>
          <w:sz w:val="20"/>
        </w:rPr>
        <w:t xml:space="preserve">stripe  |  payment  |  **P0**  |  **P1**  |  payment information, billing address, email  |  PCI DSS, GDPR Art. 33/34</w:t>
      </w:r>
    </w:p>
    <w:p>
      <w:pPr>
        <w:pBdr>
          <w:bottom w:val="single" w:sz="6" w:space="1" w:color="999999"/>
        </w:pBdr>
      </w:pPr>
    </w:p>
    <w:p>
      <w:pPr>
        <w:pStyle w:val="Heading2"/>
      </w:pPr>
      <w:r>
        <w:t>7. Category-Specific Incident Scenarios</w:t>
      </w:r>
    </w:p>
    <w:p>
      <w:pPr>
        <w:pStyle w:val="Heading3"/>
      </w:pPr>
      <w:r>
        <w:t>AI Services</w:t>
      </w:r>
    </w:p>
    <w:p>
      <w:r>
        <w:rPr>
          <w:sz w:val="20"/>
        </w:rPr>
        <w:t xml:space="preserve">Scenario  |  Severity  |  Response Action</w:t>
      </w:r>
    </w:p>
    <w:p>
      <w:r>
        <w:rPr>
          <w:sz w:val="20"/>
        </w:rPr>
        <w:t xml:space="preserve">User PII leaked through AI prompts  |  **P0**  |  Disable AI feature, assess data exposure, notify affected users</w:t>
      </w:r>
    </w:p>
    <w:p>
      <w:r>
        <w:rPr>
          <w:sz w:val="20"/>
        </w:rPr>
        <w:t xml:space="preserve">Prompt injection bypasses safety controls  |  **P1**  |  Throttle AI endpoint, deploy input validation fix, audit recent outputs</w:t>
      </w:r>
    </w:p>
    <w:p>
      <w:r>
        <w:rPr>
          <w:sz w:val="20"/>
        </w:rPr>
        <w:t xml:space="preserve">AI model produces biased/discriminatory output  |  **P2**  |  Document instances, add guardrails, notify AI ethics team</w:t>
      </w:r>
    </w:p>
    <w:p>
      <w:r>
        <w:rPr>
          <w:sz w:val="20"/>
        </w:rPr>
        <w:t xml:space="preserve">AI service provider data breach  |  **P1**  |  Assess data shared with provider, rotate API keys, review DPA obligations</w:t>
      </w:r>
    </w:p>
    <w:p>
      <w:r>
        <w:rPr>
          <w:sz w:val="20"/>
        </w:rPr>
        <w:t xml:space="preserve">AI hallucination causes user harm  |  **P2**  |  Add output disclaimers, review and strengthen validation layer</w:t>
      </w:r>
    </w:p>
    <w:p>
      <w:pPr>
        <w:pStyle w:val="Heading3"/>
      </w:pPr>
      <w:r>
        <w:t>Payment Services</w:t>
      </w:r>
    </w:p>
    <w:p>
      <w:r>
        <w:rPr>
          <w:sz w:val="20"/>
        </w:rPr>
        <w:t xml:space="preserve">Scenario  |  Severity  |  Response Action</w:t>
      </w:r>
    </w:p>
    <w:p>
      <w:r>
        <w:rPr>
          <w:sz w:val="20"/>
        </w:rPr>
        <w:t xml:space="preserve">Cardholder data exposed  |  **P0**  |  Isolate systems, notify payment processor within 24h, engage PCI forensic investigator</w:t>
      </w:r>
    </w:p>
    <w:p>
      <w:r>
        <w:rPr>
          <w:sz w:val="20"/>
        </w:rPr>
        <w:t xml:space="preserve">Payment processing outage  |  **P1**  |  Activate backup processor, communicate to affected customers</w:t>
      </w:r>
    </w:p>
    <w:p>
      <w:r>
        <w:rPr>
          <w:sz w:val="20"/>
        </w:rPr>
        <w:t xml:space="preserve">Fraudulent transactions detected  |  **P2**  |  Flag accounts, review transaction logs, strengthen fraud detection</w:t>
      </w:r>
    </w:p>
    <w:p>
      <w:r>
        <w:rPr>
          <w:sz w:val="20"/>
        </w:rPr>
        <w:t xml:space="preserve">PCI DSS compliance gap discovered  |  **P3**  |  Document gap, create remediation plan, assess risk</w:t>
      </w:r>
    </w:p>
    <w:p>
      <w:pPr>
        <w:pStyle w:val="Heading3"/>
      </w:pPr>
      <w:r>
        <w:t>Authentication Services</w:t>
      </w:r>
    </w:p>
    <w:p>
      <w:r>
        <w:rPr>
          <w:sz w:val="20"/>
        </w:rPr>
        <w:t xml:space="preserve">Scenario  |  Severity  |  Response Action</w:t>
      </w:r>
    </w:p>
    <w:p>
      <w:r>
        <w:rPr>
          <w:sz w:val="20"/>
        </w:rPr>
        <w:t xml:space="preserve">Complete auth bypass discovered  |  **P0**  |  Disable affected auth flow, force re-authentication, rotate all sessions</w:t>
      </w:r>
    </w:p>
    <w:p>
      <w:r>
        <w:rPr>
          <w:sz w:val="20"/>
        </w:rPr>
        <w:t xml:space="preserve">Credential stuffing attack in progress  |  **P1**  |  Enable rate limiting, lock affected accounts, force password resets</w:t>
      </w:r>
    </w:p>
    <w:p>
      <w:r>
        <w:rPr>
          <w:sz w:val="20"/>
        </w:rPr>
        <w:t xml:space="preserve">OAuth token leak  |  **P1**  |  Revoke leaked tokens, rotate secrets, audit access logs</w:t>
      </w:r>
    </w:p>
    <w:p>
      <w:r>
        <w:rPr>
          <w:sz w:val="20"/>
        </w:rPr>
        <w:t xml:space="preserve">Auth provider outage  |  **P2**  |  Activate fallback auth, communicate login issues to users</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PCI DSS  |  **24 hours** (to processor)  |  As required  |  Engage PCI Forensic Investigator (PFI)</w:t>
      </w:r>
    </w:p>
    <w:p>
      <w:r>
        <w:rPr>
          <w:sz w:val="20"/>
        </w:rPr>
        <w:t xml:space="preserve">EU AI Act  |  As required by severity  |  Depends on risk level  |  Additional obligations for high-risk AI systems</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twenty codebase (16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