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AI &amp; Machine Learning Data</w:t>
      </w:r>
    </w:p>
    <w:p>
      <w:r>
        <w:t xml:space="preserve">Suppliers providing AI or machine learning services must:</w:t>
      </w:r>
    </w:p>
    <w:p>
      <w:pPr>
        <w:pStyle w:val="ListParagraph"/>
        <w:numPr>
          <w:ilvl w:val="0"/>
          <w:numId w:val="1"/>
        </w:numPr>
      </w:pPr>
      <w:r>
        <w:t xml:space="preserve">Not use [Your Company Name]'s data to train models without explicit written consent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regarding AI model training data sources</w:t>
      </w:r>
    </w:p>
    <w:p>
      <w:pPr>
        <w:pStyle w:val="ListParagraph"/>
        <w:numPr>
          <w:ilvl w:val="0"/>
          <w:numId w:val="1"/>
        </w:numPr>
      </w:pPr>
      <w:r>
        <w:t xml:space="preserve">Implement bias monitoring and fairness assessments</w:t>
      </w:r>
    </w:p>
    <w:p>
      <w:pPr>
        <w:pStyle w:val="ListParagraph"/>
        <w:numPr>
          <w:ilvl w:val="0"/>
          <w:numId w:val="1"/>
        </w:numPr>
      </w:pPr>
      <w:r>
        <w:t xml:space="preserve">Comply with the EU AI Act classification requirements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of automated decision-making processes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@ai-sdk/anthropic  |  ai  |  user prompts, conversation history, generated content</w:t>
      </w:r>
    </w:p>
    <w:p>
      <w:r>
        <w:rPr>
          <w:sz w:val="20"/>
        </w:rPr>
        <w:t xml:space="preserve">@ai-sdk/google  |  ai  |  user prompts, conversation history, generated content</w:t>
      </w:r>
    </w:p>
    <w:p>
      <w:r>
        <w:rPr>
          <w:sz w:val="20"/>
        </w:rPr>
        <w:t xml:space="preserve">@ai-sdk/openai  |  ai  |  user prompts, conversation history, generated content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@sentry/node  |  monitoring  |  error data, stack traces, user context, device information, IP address, performance profiles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