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2026-03-18 — 14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**[CRITICAL]** Public env vars with secret-looking names (exposed to client): NEXT_PUBLIC_SUPABASE_ANON_KEY, NEXT_PUBLIC_POSTHOG_KEY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`OPENAI_API_KEY`  |  .env.example, src/app/api/chat/route.ts  |  Yes</w:t>
      </w:r>
    </w:p>
    <w:p>
      <w:r>
        <w:rPr>
          <w:sz w:val="20"/>
        </w:rPr>
        <w:t xml:space="preserve">`RESEND_API_KEY`  |  .env.example  |  Yes</w:t>
      </w:r>
    </w:p>
    <w:p>
      <w:r>
        <w:rPr>
          <w:sz w:val="20"/>
        </w:rPr>
        <w:t xml:space="preserve">`SENTRY_AUTH_TOKEN`  |  .env.example  |  Yes</w:t>
      </w:r>
    </w:p>
    <w:p>
      <w:r>
        <w:rPr>
          <w:sz w:val="20"/>
        </w:rPr>
        <w:t xml:space="preserve">`STRIPE_PUBLISHABLE_KEY`  |  .env.example  |  Yes</w:t>
      </w:r>
    </w:p>
    <w:p>
      <w:r>
        <w:rPr>
          <w:sz w:val="20"/>
        </w:rPr>
        <w:t xml:space="preserve">`STRIPE_SECRET_KEY`  |  .env.example, src/app/api/checkout/route.ts  |  Yes</w:t>
      </w:r>
    </w:p>
    <w:p>
      <w:r>
        <w:rPr>
          <w:sz w:val="20"/>
        </w:rPr>
        <w:t xml:space="preserve">`STRIPE_WEBHOOK_SECRET`  |  .env.example  |  Yes</w:t>
      </w:r>
    </w:p>
    <w:p>
      <w:r>
        <w:rPr>
          <w:sz w:val="20"/>
        </w:rPr>
        <w:t xml:space="preserve">`SUPABASE_SERVICE_ROLE_KEY`  |  .env.example  |  Yes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`DATABASE_URL`  |  .env.example  |  Yes</w:t>
      </w:r>
    </w:p>
    <w:p>
      <w:pPr>
        <w:pStyle w:val="Heading3"/>
      </w:pPr>
      <w:r>
        <w:t>Public / Client-side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`NEXT_PUBLIC_POSTHOG_HOST`  |  .env.example  |  Yes</w:t>
      </w:r>
    </w:p>
    <w:p>
      <w:r>
        <w:rPr>
          <w:sz w:val="20"/>
        </w:rPr>
        <w:t xml:space="preserve">`NEXT_PUBLIC_POSTHOG_KEY`  |  .env.example  |  Yes</w:t>
      </w:r>
    </w:p>
    <w:p>
      <w:r>
        <w:rPr>
          <w:sz w:val="20"/>
        </w:rPr>
        <w:t xml:space="preserve">`NEXT_PUBLIC_SUPABASE_ANON_KEY`  |  .env.example  |  Yes</w:t>
      </w:r>
    </w:p>
    <w:p>
      <w:r>
        <w:rPr>
          <w:sz w:val="20"/>
        </w:rPr>
        <w:t xml:space="preserve">`NEXT_PUBLIC_SUPABASE_URL`  |  .env.example  |  Yes</w:t>
      </w:r>
    </w:p>
    <w:p>
      <w:r>
        <w:rPr>
          <w:sz w:val="20"/>
        </w:rPr>
        <w:t xml:space="preserve">`NEXT_PUBLIC_URL`  |  .env.example, src/app/api/checkout/route.ts  |  Yes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`SENTRY_DSN`  |  .env.example  |  Yes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