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Acme Inc</w:t>
      </w:r>
    </w:p>
    <w:p>
      <w:pPr>
        <w:ind w:left="720"/>
      </w:pPr>
      <w:r>
        <w:rPr>
          <w:i/>
          <w:color w:val="666666"/>
        </w:rPr>
        <w:t xml:space="preserve">Auto-generated by Codepliant on 2026-03-18.</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Overall Readiness</w:t>
      </w:r>
    </w:p>
    <w:p>
      <w:r>
        <w:t xml:space="preserve">Overall Score: 55% ██████░░░░</w:t>
      </w:r>
    </w:p>
    <w:p>
      <w:r>
        <w:rPr>
          <w:sz w:val="20"/>
        </w:rPr>
        <w:t xml:space="preserve">Regulation  |  Score  |  Progress</w:t>
      </w:r>
    </w:p>
    <w:p>
      <w:r>
        <w:rPr>
          <w:sz w:val="20"/>
        </w:rPr>
        <w:t xml:space="preserve">EU AI Act  |  **70%**  |  ███████░░░</w:t>
      </w:r>
    </w:p>
    <w:p>
      <w:r>
        <w:rPr>
          <w:sz w:val="20"/>
        </w:rPr>
        <w:t xml:space="preserve">PCI DSS  |  **25%**  |  ███░░░░░░░</w:t>
      </w:r>
    </w:p>
    <w:p>
      <w:r>
        <w:rPr>
          <w:sz w:val="20"/>
        </w:rPr>
        <w:t xml:space="preserve">SOC 2  |  **70%**  |  ███████░░░</w:t>
      </w:r>
    </w:p>
    <w:p>
      <w:pPr>
        <w:pStyle w:val="Heading2"/>
      </w:pPr>
      <w:r>
        <w:t>Per-Regulation Assessment</w:t>
      </w:r>
    </w:p>
    <w:p>
      <w:pPr>
        <w:pStyle w:val="Heading3"/>
      </w:pPr>
      <w:r>
        <w:t>EU AI Act — 70% ███████░░░</w:t>
      </w:r>
    </w:p>
    <w:p>
      <w:r>
        <w:t xml:space="preserve">European Union Artificial Intelligence Act</w:t>
      </w:r>
    </w:p>
    <w:p>
      <w:r>
        <w:rPr>
          <w:sz w:val="20"/>
        </w:rPr>
        <w:t xml:space="preserve">Requirement  |  Status  |  Weight</w:t>
      </w:r>
    </w:p>
    <w:p>
      <w:r>
        <w:rPr>
          <w:sz w:val="20"/>
        </w:rPr>
        <w:t xml:space="preserve">AI System Transparency (Art. 50)  |  + Ready  |  20%</w:t>
      </w:r>
    </w:p>
    <w:p>
      <w:r>
        <w:rPr>
          <w:sz w:val="20"/>
        </w:rPr>
        <w:t xml:space="preserve">AI Risk Classification  |  + Ready  |  20%</w:t>
      </w:r>
    </w:p>
    <w:p>
      <w:r>
        <w:rPr>
          <w:sz w:val="20"/>
        </w:rPr>
        <w:t xml:space="preserve">Human Oversight (Art. 14)  |  - Action Needed  |  20%</w:t>
      </w:r>
    </w:p>
    <w:p>
      <w:r>
        <w:rPr>
          <w:sz w:val="20"/>
        </w:rPr>
        <w:t xml:space="preserve">AI Model Documentation  |  + Ready  |  15%</w:t>
      </w:r>
    </w:p>
    <w:p>
      <w:r>
        <w:rPr>
          <w:sz w:val="20"/>
        </w:rPr>
        <w:t xml:space="preserve">AI Governance Framework  |  + Ready  |  15%</w:t>
      </w:r>
    </w:p>
    <w:p>
      <w:r>
        <w:rPr>
          <w:sz w:val="20"/>
        </w:rPr>
        <w:t xml:space="preserve">Bias Monitoring &amp; Testing  |  - Action Needed  |  10%</w:t>
      </w:r>
    </w:p>
    <w:p>
      <w:r>
        <w:t xml:space="preserve">Action items to reach 100%:</w:t>
      </w:r>
    </w:p>
    <w:p>
      <w:pPr>
        <w:pStyle w:val="ListParagraph"/>
        <w:numPr>
          <w:ilvl w:val="0"/>
          <w:numId w:val="1"/>
        </w:numPr>
      </w:pPr>
      <w:r>
        <w:t xml:space="preserve">[ ] **Human Oversight (Art. 14)** (20%): Implement human review workflow for AI decisions; document override procedures</w:t>
      </w:r>
    </w:p>
    <w:p>
      <w:pPr>
        <w:pStyle w:val="ListParagraph"/>
        <w:numPr>
          <w:ilvl w:val="0"/>
          <w:numId w:val="1"/>
        </w:numPr>
      </w:pPr>
      <w:r>
        <w:t xml:space="preserve">[ ] **Bias Monitoring &amp; Testing** (10%): Implement bias testing and fairness metrics for AI outputs</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**[EU AI Act] Human Oversight (Art. 14)** (20%): Implement human review workflow for AI decisions; document override procedures</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pPr>
        <w:pStyle w:val="ListParagraph"/>
        <w:numPr>
          <w:ilvl w:val="0"/>
          <w:numId w:val="2"/>
        </w:numPr>
      </w:pPr>
      <w:r>
        <w:t xml:space="preserve">**[EU AI Act] Bias Monitoring &amp; Testing** (10%): Implement bias testing and fairness metrics for AI outputs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