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Acme Inc</w:t>
      </w:r>
    </w:p>
    <w:p>
      <w:r>
        <w:t xml:space="preserve">Document ID: OATH-20260318-NEXTJSSAASEX</w:t>
      </w:r>
    </w:p>
    <w:p>
      <w:r>
        <w:t xml:space="preserve">Effective Date: 2026-03-18</w:t>
      </w:r>
    </w:p>
    <w:p>
      <w:r>
        <w:t xml:space="preserve">Project: nextjs-saas-example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Acme Inc's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nextjs-saas-example</w:t>
      </w:r>
    </w:p>
    <w:p>
      <w:pPr>
        <w:pStyle w:val="ListParagraph"/>
        <w:numPr>
          <w:ilvl w:val="0"/>
          <w:numId w:val="1"/>
        </w:numPr>
      </w:pPr>
      <w:r>
        <w:t xml:space="preserve">**Services covered:** 8 third-party services across 7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monitoring, auth, ai, analytics, database, email, payment</w:t>
      </w:r>
    </w:p>
    <w:p>
      <w:pPr>
        <w:pStyle w:val="ListParagraph"/>
        <w:numPr>
          <w:ilvl w:val="0"/>
          <w:numId w:val="1"/>
        </w:numPr>
      </w:pPr>
      <w:r>
        <w:t xml:space="preserve">**Jurisdictions:** EU, US-CA, US-VA, UK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Acme Inc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AI Systems</w:t>
      </w:r>
    </w:p>
    <w:p>
      <w:pPr>
        <w:pStyle w:val="ListParagraph"/>
        <w:numPr>
          <w:ilvl w:val="0"/>
          <w:numId w:val="1"/>
        </w:numPr>
      </w:pPr>
      <w:r>
        <w:t xml:space="preserve">Maintain an AI governance framework aligned with the EU AI Act</w:t>
      </w:r>
    </w:p>
    <w:p>
      <w:pPr>
        <w:pStyle w:val="ListParagraph"/>
        <w:numPr>
          <w:ilvl w:val="0"/>
          <w:numId w:val="1"/>
        </w:numPr>
      </w:pPr>
      <w:r>
        <w:t xml:space="preserve">Conduct AI impact assessments for all AI-powered features</w:t>
      </w:r>
    </w:p>
    <w:p>
      <w:pPr>
        <w:pStyle w:val="ListParagraph"/>
        <w:numPr>
          <w:ilvl w:val="0"/>
          <w:numId w:val="1"/>
        </w:numPr>
      </w:pPr>
      <w:r>
        <w:t xml:space="preserve">Ensure transparency in AI decision-making processes</w:t>
      </w:r>
    </w:p>
    <w:p>
      <w:pPr>
        <w:pStyle w:val="ListParagraph"/>
        <w:numPr>
          <w:ilvl w:val="0"/>
          <w:numId w:val="1"/>
        </w:numPr>
      </w:pPr>
      <w:r>
        <w:t xml:space="preserve">Provide human oversight mechanisms for automated decisions</w:t>
      </w:r>
    </w:p>
    <w:p>
      <w:pPr>
        <w:pStyle w:val="ListParagraph"/>
        <w:numPr>
          <w:ilvl w:val="0"/>
          <w:numId w:val="1"/>
        </w:numPr>
      </w:pPr>
      <w:r>
        <w:t xml:space="preserve">Review AI model cards and training data practices quarterly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Analytics and Tracking</w:t>
      </w:r>
    </w:p>
    <w:p>
      <w:pPr>
        <w:pStyle w:val="ListParagraph"/>
        <w:numPr>
          <w:ilvl w:val="0"/>
          <w:numId w:val="1"/>
        </w:numPr>
      </w:pPr>
      <w:r>
        <w:t xml:space="preserve">Implement proper consent mechanisms before collecting analytics data</w:t>
      </w:r>
    </w:p>
    <w:p>
      <w:pPr>
        <w:pStyle w:val="ListParagraph"/>
        <w:numPr>
          <w:ilvl w:val="0"/>
          <w:numId w:val="1"/>
        </w:numPr>
      </w:pPr>
      <w:r>
        <w:t xml:space="preserve">Minimize data collection to what is strictly necessary</w:t>
      </w:r>
    </w:p>
    <w:p>
      <w:pPr>
        <w:pStyle w:val="ListParagraph"/>
        <w:numPr>
          <w:ilvl w:val="0"/>
          <w:numId w:val="1"/>
        </w:numPr>
      </w:pPr>
      <w:r>
        <w:t xml:space="preserve">Review analytics data retention policies quarterly</w:t>
      </w:r>
    </w:p>
    <w:p>
      <w:pPr>
        <w:pStyle w:val="ListParagraph"/>
        <w:numPr>
          <w:ilvl w:val="0"/>
          <w:numId w:val="1"/>
        </w:numPr>
      </w:pPr>
      <w:r>
        <w:t xml:space="preserve">Ensure analytics configurations respect user privacy preferences (DNT, GPC)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**EU AI Act**  |  AI systems used in the application  |  Risk assessment, disclosure, human oversight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2026-03-18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2026-03-18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Jane Mueller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dpo@acme-saas.com</w:t>
      </w:r>
    </w:p>
    <w:p>
      <w:r>
        <w:rPr>
          <w:sz w:val="20"/>
        </w:rPr>
        <w:t xml:space="preserve">**Date**  |  2026-03-18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2026-03-18</w:t>
      </w:r>
    </w:p>
    <w:p>
      <w:r>
        <w:rPr>
          <w:sz w:val="20"/>
        </w:rPr>
        <w:t xml:space="preserve">**Next Review Date**  |  2027-03-18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Acme Inc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legal@acme.com</w:t>
      </w:r>
    </w:p>
    <w:p>
      <w:pPr>
        <w:pStyle w:val="ListParagraph"/>
        <w:numPr>
          <w:ilvl w:val="0"/>
          <w:numId w:val="1"/>
        </w:numPr>
      </w:pPr>
      <w:r>
        <w:t xml:space="preserve">**DPO:** dpo@acme-saas.com</w:t>
      </w:r>
    </w:p>
    <w:p>
      <w:pPr>
        <w:pStyle w:val="ListParagraph"/>
        <w:numPr>
          <w:ilvl w:val="0"/>
          <w:numId w:val="1"/>
        </w:numPr>
      </w:pPr>
      <w:r>
        <w:t xml:space="preserve">**Website:** https://acme-saas.com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