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Last updated: 2026-03-18</w:t>
      </w:r>
    </w:p>
    <w:p>
      <w:r>
        <w:t xml:space="preserve">Project: nextjs-saas-example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**112 documents** across **13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29</w:t>
      </w:r>
    </w:p>
    <w:p>
      <w:r>
        <w:rPr>
          <w:sz w:val="20"/>
        </w:rPr>
        <w:t xml:space="preserve">AI &amp; Machine Learning  |  10</w:t>
      </w:r>
    </w:p>
    <w:p>
      <w:r>
        <w:rPr>
          <w:sz w:val="20"/>
        </w:rPr>
        <w:t xml:space="preserve">Security  |  9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12</w:t>
      </w:r>
    </w:p>
    <w:p>
      <w:r>
        <w:rPr>
          <w:sz w:val="20"/>
        </w:rPr>
        <w:t xml:space="preserve">Cookies &amp; Consent  |  5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6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5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**112**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Portability Guide  |  `DATA_PORTABILITY_GUIDE.md`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Assessment  |  `PRIVACY_IMPACT_ASSESSMENT.md`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AI &amp; Machine Learning</w:t>
      </w:r>
    </w:p>
    <w:p>
      <w:r>
        <w:t xml:space="preserve">AI governance, disclosure, ethics, and regulatory compliance for AI/ML systems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AI Use Policy  |  `ACCEPTABLE_AI_USE_POLICY.md`</w:t>
      </w:r>
    </w:p>
    <w:p>
      <w:r>
        <w:rPr>
          <w:sz w:val="20"/>
        </w:rPr>
        <w:t xml:space="preserve">AI Act Compliance Checklist  |  `AI_ACT_CHECKLIST.md`</w:t>
      </w:r>
    </w:p>
    <w:p>
      <w:r>
        <w:rPr>
          <w:sz w:val="20"/>
        </w:rPr>
        <w:t xml:space="preserve">AI Disclosure  |  `AI_DISCLOSURE.md`</w:t>
      </w:r>
    </w:p>
    <w:p>
      <w:r>
        <w:rPr>
          <w:sz w:val="20"/>
        </w:rPr>
        <w:t xml:space="preserve">AI Ethics Statement  |  `AI_ETHICS_STATEMENT.md`</w:t>
      </w:r>
    </w:p>
    <w:p>
      <w:r>
        <w:rPr>
          <w:sz w:val="20"/>
        </w:rPr>
        <w:t xml:space="preserve">AI Governance Framework  |  `AI_GOVERNANCE_FRAMEWORK.md`</w:t>
      </w:r>
    </w:p>
    <w:p>
      <w:r>
        <w:rPr>
          <w:sz w:val="20"/>
        </w:rPr>
        <w:t xml:space="preserve">AI Impact Assessment  |  `AI_IMPACT_ASSESSMENT.md`</w:t>
      </w:r>
    </w:p>
    <w:p>
      <w:r>
        <w:rPr>
          <w:sz w:val="20"/>
        </w:rPr>
        <w:t xml:space="preserve">AI Model Card  |  `AI_MODEL_CARD.md`</w:t>
      </w:r>
    </w:p>
    <w:p>
      <w:r>
        <w:rPr>
          <w:sz w:val="20"/>
        </w:rPr>
        <w:t xml:space="preserve">AI Red Team Guide  |  `AI_RED_TEAM_GUIDE.md`</w:t>
      </w:r>
    </w:p>
    <w:p>
      <w:r>
        <w:rPr>
          <w:sz w:val="20"/>
        </w:rPr>
        <w:t xml:space="preserve">AI Supply Chain Risk Assessment  |  `AI_SUPPLY_CHAIN_RISK.md`</w:t>
      </w:r>
    </w:p>
    <w:p>
      <w:r>
        <w:rPr>
          <w:sz w:val="20"/>
        </w:rPr>
        <w:t xml:space="preserve">AI Training Data Notice  |  `AI_TRAINING_DATA_NOTICE.md`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Access Control Policy  |  `ACCESS_CONTROL_POLICY.md`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Cookie Notice  |  `THIRD_PARTY_COOKIE_NOTICE.md`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Transfer Impact Assessment  |  `TRANSFER_IMPACT_ASSESSMENT.md`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Management Guide  |  `CONSENT_MANAGEMENT_GUIDE.md`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API Privacy Documentation  |  `API_PRIVACY_DOCUMENTATION.md`</w:t>
      </w:r>
    </w:p>
    <w:p>
      <w:r>
        <w:rPr>
          <w:sz w:val="20"/>
        </w:rPr>
        <w:t xml:space="preserve">API Terms of Use  |  `API_TERMS_OF_USE.md`</w:t>
      </w:r>
    </w:p>
    <w:p>
      <w:r>
        <w:rPr>
          <w:sz w:val="20"/>
        </w:rPr>
        <w:t xml:space="preserve">Refund Policy  |  `REFUND_POLICY.md`</w:t>
      </w:r>
    </w:p>
    <w:p>
      <w:r>
        <w:rPr>
          <w:sz w:val="20"/>
        </w:rPr>
        <w:t xml:space="preserve">Service Level Agreement  |  `SERVICE_LEVEL_AGREEMENT.md`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Quick Start Compliance Guide  |  `QUICK_START_COMPLIANCE_GUIDE.md`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2026-03-18.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