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Acme Inc</w:t>
      </w:r>
    </w:p>
    <w:p>
      <w:r>
        <w:t xml:space="preserve">Last updated: 2026-03-18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Acme Inc,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@supabase/supabase-js)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stripe, stripe-ios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**Usage data** — how you interact with our service, pages visited, and feature usage (via posthog)</w:t>
      </w:r>
    </w:p>
    <w:p>
      <w:pPr>
        <w:pStyle w:val="ListParagraph"/>
        <w:numPr>
          <w:ilvl w:val="0"/>
          <w:numId w:val="1"/>
        </w:numPr>
      </w:pPr>
      <w:r>
        <w:t xml:space="preserve">**Technical data** — error reports, device type, browser version, and IP address for troubleshooting (via @sentry/node)</w:t>
      </w:r>
    </w:p>
    <w:p>
      <w:pPr>
        <w:pStyle w:val="ListParagraph"/>
        <w:numPr>
          <w:ilvl w:val="0"/>
          <w:numId w:val="1"/>
        </w:numPr>
      </w:pPr>
      <w:r>
        <w:t xml:space="preserve">**Content you provide** — text, files, or prompts you submit to AI-powered features (processed by openai)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understand how our service is used and improve it</w:t>
      </w:r>
    </w:p>
    <w:p>
      <w:pPr>
        <w:pStyle w:val="ListParagraph"/>
        <w:numPr>
          <w:ilvl w:val="0"/>
          <w:numId w:val="1"/>
        </w:numPr>
      </w:pPr>
      <w:r>
        <w:t xml:space="preserve">To detect and fix bugs and performance issues</w:t>
      </w:r>
    </w:p>
    <w:p>
      <w:pPr>
        <w:pStyle w:val="ListParagraph"/>
        <w:numPr>
          <w:ilvl w:val="0"/>
          <w:numId w:val="1"/>
        </w:numPr>
      </w:pPr>
      <w:r>
        <w:t xml:space="preserve">To 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@sentry/node, @supabase/supabase-js, openai, posthog, prisma, resend, stripe, stripe-ios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legal@acme.com.</w:t>
      </w:r>
    </w:p>
    <w:p>
      <w:pPr>
        <w:pBdr>
          <w:bottom w:val="single" w:sz="6" w:space="1" w:color="999999"/>
        </w:pBdr>
      </w:pPr>
    </w:p>
    <w:p>
      <w:r>
        <w:t xml:space="preserve">This notice applies to https://acme-saas.com.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