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Acme Inc</w:t>
      </w:r>
    </w:p>
    <w:p>
      <w:pPr>
        <w:ind w:left="720"/>
      </w:pPr>
      <w:r>
        <w:rPr>
          <w:i/>
          <w:color w:val="666666"/>
        </w:rPr>
        <w:t xml:space="preserve">Auto-generated by Codepliant on 2026-03-18.</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DT1["Payment  Billing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DT2["Behavioral  Analytics Data"]</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DT2D["Delete\n26 months"]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DT3["AI Interaction Data"]</w:t>
      </w:r>
    </w:p>
    <w:p>
      <w:pPr>
        <w:pStyle w:val="Code"/>
      </w:pPr>
      <w:r>
        <w:rPr>
          <w:rFonts w:ascii="Courier New" w:hAnsi="Courier New"/>
          <w:sz w:val="18"/>
        </w:rPr>
        <w:t xml:space="preserve">    DT3C["Collect"] --&gt; DT3P["Process"]</w:t>
      </w:r>
    </w:p>
    <w:p>
      <w:pPr>
        <w:pStyle w:val="Code"/>
      </w:pPr>
      <w:r>
        <w:rPr>
          <w:rFonts w:ascii="Courier New" w:hAnsi="Courier New"/>
          <w:sz w:val="18"/>
        </w:rPr>
        <w:t xml:space="preserve">    DT3P --&gt; DT3S["Store"]</w:t>
      </w:r>
    </w:p>
    <w:p>
      <w:pPr>
        <w:pStyle w:val="Code"/>
      </w:pPr>
      <w:r>
        <w:rPr>
          <w:rFonts w:ascii="Courier New" w:hAnsi="Courier New"/>
          <w:sz w:val="18"/>
        </w:rPr>
        <w:t xml:space="preserve">    DT3S --&gt; DT3D["Delete\n90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DT4["Communication Data"]</w:t>
      </w:r>
    </w:p>
    <w:p>
      <w:pPr>
        <w:pStyle w:val="Code"/>
      </w:pPr>
      <w:r>
        <w:rPr>
          <w:rFonts w:ascii="Courier New" w:hAnsi="Courier New"/>
          <w:sz w:val="18"/>
        </w:rPr>
        <w:t xml:space="preserve">    DT4C["Collect"] --&gt; DT4P["Process"]</w:t>
      </w:r>
    </w:p>
    <w:p>
      <w:pPr>
        <w:pStyle w:val="Code"/>
      </w:pPr>
      <w:r>
        <w:rPr>
          <w:rFonts w:ascii="Courier New" w:hAnsi="Courier New"/>
          <w:sz w:val="18"/>
        </w:rPr>
        <w:t xml:space="preserve">    DT4P --&gt; DT4S["Store"]</w:t>
      </w:r>
    </w:p>
    <w:p>
      <w:pPr>
        <w:pStyle w:val="Code"/>
      </w:pPr>
      <w:r>
        <w:rPr>
          <w:rFonts w:ascii="Courier New" w:hAnsi="Courier New"/>
          <w:sz w:val="18"/>
        </w:rPr>
        <w:t xml:space="preserve">    DT4S --&gt; DT4D["Delete\n3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DT5["Technical  Error Data"]</w:t>
      </w:r>
    </w:p>
    <w:p>
      <w:pPr>
        <w:pStyle w:val="Code"/>
      </w:pPr>
      <w:r>
        <w:rPr>
          <w:rFonts w:ascii="Courier New" w:hAnsi="Courier New"/>
          <w:sz w:val="18"/>
        </w:rPr>
        <w:t xml:space="preserve">    DT5C["Collect"] --&gt; DT5P["Process"]</w:t>
      </w:r>
    </w:p>
    <w:p>
      <w:pPr>
        <w:pStyle w:val="Code"/>
      </w:pPr>
      <w:r>
        <w:rPr>
          <w:rFonts w:ascii="Courier New" w:hAnsi="Courier New"/>
          <w:sz w:val="18"/>
        </w:rPr>
        <w:t xml:space="preserve">    DT5P --&gt; DT5S["Store"]</w:t>
      </w:r>
    </w:p>
    <w:p>
      <w:pPr>
        <w:pStyle w:val="Code"/>
      </w:pPr>
      <w:r>
        <w:rPr>
          <w:rFonts w:ascii="Courier New" w:hAnsi="Courier New"/>
          <w:sz w:val="18"/>
        </w:rPr>
        <w:t xml:space="preserve">    DT5S --&gt; DT5D["Delete\n90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DT6["UserGenerated Content"]</w:t>
      </w:r>
    </w:p>
    <w:p>
      <w:pPr>
        <w:pStyle w:val="Code"/>
      </w:pPr>
      <w:r>
        <w:rPr>
          <w:rFonts w:ascii="Courier New" w:hAnsi="Courier New"/>
          <w:sz w:val="18"/>
        </w:rPr>
        <w:t xml:space="preserve">    DT6C["Collect"] --&gt; DT6P["Process"]</w:t>
      </w:r>
    </w:p>
    <w:p>
      <w:pPr>
        <w:pStyle w:val="Code"/>
      </w:pPr>
      <w:r>
        <w:rPr>
          <w:rFonts w:ascii="Courier New" w:hAnsi="Courier New"/>
          <w:sz w:val="18"/>
        </w:rPr>
        <w:t xml:space="preserve">    DT6P --&gt; DT6S["Store"]</w:t>
      </w:r>
    </w:p>
    <w:p>
      <w:pPr>
        <w:pStyle w:val="Code"/>
      </w:pPr>
      <w:r>
        <w:rPr>
          <w:rFonts w:ascii="Courier New" w:hAnsi="Courier New"/>
          <w:sz w:val="18"/>
        </w:rPr>
        <w:t xml:space="preserve">    DT6S --&gt; DT6D["Delete\nUntil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Code"/>
      </w:pPr>
      <w:r>
        <w:rPr>
          <w:rFonts w:ascii="Courier New" w:hAnsi="Courier New"/>
          <w:sz w:val="18"/>
        </w:rPr>
        <w:t xml:space="preserve">  style DT3 fill:#fce4ec,stroke:#c62828</w:t>
      </w:r>
    </w:p>
    <w:p>
      <w:pPr>
        <w:pStyle w:val="Code"/>
      </w:pPr>
      <w:r>
        <w:rPr>
          <w:rFonts w:ascii="Courier New" w:hAnsi="Courier New"/>
          <w:sz w:val="18"/>
        </w:rPr>
        <w:t xml:space="preserve">  style DT4 fill:#f3e5f5,stroke:#7b1fa2</w:t>
      </w:r>
    </w:p>
    <w:p>
      <w:pPr>
        <w:pStyle w:val="Code"/>
      </w:pPr>
      <w:r>
        <w:rPr>
          <w:rFonts w:ascii="Courier New" w:hAnsi="Courier New"/>
          <w:sz w:val="18"/>
        </w:rPr>
        <w:t xml:space="preserve">  style DT5 fill:#e0f7fa,stroke:#00838f</w:t>
      </w:r>
    </w:p>
    <w:p>
      <w:pPr>
        <w:pStyle w:val="Code"/>
      </w:pPr>
      <w:r>
        <w:rPr>
          <w:rFonts w:ascii="Courier New" w:hAnsi="Courier New"/>
          <w:sz w:val="18"/>
        </w:rPr>
        <w:t xml:space="preserve">  style DT6 fill:#fff8e1,stroke:#f9a825</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Payment &amp; Billing Data  |  7 years (tax/legal)  |  Transaction records retained per legal obligation</w:t>
      </w:r>
    </w:p>
    <w:p>
      <w:r>
        <w:rPr>
          <w:sz w:val="20"/>
        </w:rPr>
        <w:t xml:space="preserve">Behavioral &amp; Analytics Data  |  26 months  |  Automatic expiry after retention period</w:t>
      </w:r>
    </w:p>
    <w:p>
      <w:r>
        <w:rPr>
          <w:sz w:val="20"/>
        </w:rPr>
        <w:t xml:space="preserve">AI Interaction Data  |  90 days  |  Auto-purged after retention window</w:t>
      </w:r>
    </w:p>
    <w:p>
      <w:r>
        <w:rPr>
          <w:sz w:val="20"/>
        </w:rPr>
        <w:t xml:space="preserve">Communication Data  |  3 years  |  Unsubscribe removes from marketing lists</w:t>
      </w:r>
    </w:p>
    <w:p>
      <w:r>
        <w:rPr>
          <w:sz w:val="20"/>
        </w:rPr>
        <w:t xml:space="preserve">Technical &amp; Error Data  |  90 days  |  Automatic expiry</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@supabase/supabase-js</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Payment &amp; Billing Data</w:t>
      </w:r>
    </w:p>
    <w:p>
      <w:r>
        <w:t xml:space="preserve">Sources: stripe, stripe-ios</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Behavioral &amp; Analytics Data</w:t>
      </w:r>
    </w:p>
    <w:p>
      <w:r>
        <w:t xml:space="preserve">Sources: posthog</w:t>
      </w:r>
    </w:p>
    <w:p>
      <w:r>
        <w:rPr>
          <w:sz w:val="20"/>
        </w:rPr>
        <w:t xml:space="preserve">Stage  |  Description</w:t>
      </w:r>
    </w:p>
    <w:p>
      <w:r>
        <w:rPr>
          <w:sz w:val="20"/>
        </w:rPr>
        <w:t xml:space="preserve">Collection  |  Page views, clicks, session recordings, feature usage</w:t>
      </w:r>
    </w:p>
    <w:p>
      <w:r>
        <w:rPr>
          <w:sz w:val="20"/>
        </w:rPr>
        <w:t xml:space="preserve">Processing  |  Aggregation, segmentation, funnel analysis</w:t>
      </w:r>
    </w:p>
    <w:p>
      <w:r>
        <w:rPr>
          <w:sz w:val="20"/>
        </w:rPr>
        <w:t xml:space="preserve">Storage  |  Analytics provider cloud infrastructure</w:t>
      </w:r>
    </w:p>
    <w:p>
      <w:r>
        <w:rPr>
          <w:sz w:val="20"/>
        </w:rPr>
        <w:t xml:space="preserve">Sharing  |  Analytics provider; may be shared with advertising partners</w:t>
      </w:r>
    </w:p>
    <w:p>
      <w:r>
        <w:rPr>
          <w:sz w:val="20"/>
        </w:rPr>
        <w:t xml:space="preserve">Retention  |  26 months</w:t>
      </w:r>
    </w:p>
    <w:p>
      <w:r>
        <w:rPr>
          <w:sz w:val="20"/>
        </w:rPr>
        <w:t xml:space="preserve">Deletion  |  Automatic expiry after retention period; on opt-out via consent preferences</w:t>
      </w:r>
    </w:p>
    <w:p>
      <w:pPr>
        <w:pStyle w:val="Heading3"/>
      </w:pPr>
      <w:r>
        <w:t>AI Interaction Data</w:t>
      </w:r>
    </w:p>
    <w:p>
      <w:r>
        <w:t xml:space="preserve">Sources: openai</w:t>
      </w:r>
    </w:p>
    <w:p>
      <w:r>
        <w:rPr>
          <w:sz w:val="20"/>
        </w:rPr>
        <w:t xml:space="preserve">Stage  |  Description</w:t>
      </w:r>
    </w:p>
    <w:p>
      <w:r>
        <w:rPr>
          <w:sz w:val="20"/>
        </w:rPr>
        <w:t xml:space="preserve">Collection  |  User prompts, queries, uploaded content for AI processing</w:t>
      </w:r>
    </w:p>
    <w:p>
      <w:r>
        <w:rPr>
          <w:sz w:val="20"/>
        </w:rPr>
        <w:t xml:space="preserve">Processing  |  Inference, content generation, classification</w:t>
      </w:r>
    </w:p>
    <w:p>
      <w:r>
        <w:rPr>
          <w:sz w:val="20"/>
        </w:rPr>
        <w:t xml:space="preserve">Storage  |  Temporarily cached by AI provider during processing</w:t>
      </w:r>
    </w:p>
    <w:p>
      <w:r>
        <w:rPr>
          <w:sz w:val="20"/>
        </w:rPr>
        <w:t xml:space="preserve">Sharing  |  AI provider API; subject to provider data processing terms</w:t>
      </w:r>
    </w:p>
    <w:p>
      <w:r>
        <w:rPr>
          <w:sz w:val="20"/>
        </w:rPr>
        <w:t xml:space="preserve">Retention  |  90 days</w:t>
      </w:r>
    </w:p>
    <w:p>
      <w:r>
        <w:rPr>
          <w:sz w:val="20"/>
        </w:rPr>
        <w:t xml:space="preserve">Deletion  |  Auto-purged after retention window; immediate on DSAR request</w:t>
      </w:r>
    </w:p>
    <w:p>
      <w:pPr>
        <w:pStyle w:val="Heading3"/>
      </w:pPr>
      <w:r>
        <w:t>Communication Data</w:t>
      </w:r>
    </w:p>
    <w:p>
      <w:r>
        <w:t xml:space="preserve">Sources: resend</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Technical &amp; Error Data</w:t>
      </w:r>
    </w:p>
    <w:p>
      <w:r>
        <w:t xml:space="preserve">Sources: @sentry/node</w:t>
      </w:r>
    </w:p>
    <w:p>
      <w:r>
        <w:rPr>
          <w:sz w:val="20"/>
        </w:rPr>
        <w:t xml:space="preserve">Stage  |  Description</w:t>
      </w:r>
    </w:p>
    <w:p>
      <w:r>
        <w:rPr>
          <w:sz w:val="20"/>
        </w:rPr>
        <w:t xml:space="preserve">Collection  |  Error reports, stack traces, performance metrics, IP addresses</w:t>
      </w:r>
    </w:p>
    <w:p>
      <w:r>
        <w:rPr>
          <w:sz w:val="20"/>
        </w:rPr>
        <w:t xml:space="preserve">Processing  |  Error grouping, alerting, performance analysis</w:t>
      </w:r>
    </w:p>
    <w:p>
      <w:r>
        <w:rPr>
          <w:sz w:val="20"/>
        </w:rPr>
        <w:t xml:space="preserve">Storage  |  Monitoring service cloud infrastructure</w:t>
      </w:r>
    </w:p>
    <w:p>
      <w:r>
        <w:rPr>
          <w:sz w:val="20"/>
        </w:rPr>
        <w:t xml:space="preserve">Sharing  |  Monitoring provider only; may include anonymized IP</w:t>
      </w:r>
    </w:p>
    <w:p>
      <w:r>
        <w:rPr>
          <w:sz w:val="20"/>
        </w:rPr>
        <w:t xml:space="preserve">Retention  |  90 days</w:t>
      </w:r>
    </w:p>
    <w:p>
      <w:r>
        <w:rPr>
          <w:sz w:val="20"/>
        </w:rPr>
        <w:t xml:space="preserve">Deletion  |  Automatic expiry; scrubbed of PII before long-term storage</w:t>
      </w:r>
    </w:p>
    <w:p>
      <w:pPr>
        <w:pStyle w:val="Heading3"/>
      </w:pPr>
      <w:r>
        <w:t>User-Generated Content</w:t>
      </w:r>
    </w:p>
    <w:p>
      <w:r>
        <w:t xml:space="preserve">Sources: prisma</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**Behavioral &amp; Analytics Data**: Page views, clicks, session recordings, feature usage</w:t>
      </w:r>
    </w:p>
    <w:p>
      <w:pPr>
        <w:pStyle w:val="ListParagraph"/>
        <w:numPr>
          <w:ilvl w:val="0"/>
          <w:numId w:val="1"/>
        </w:numPr>
      </w:pPr>
      <w:r>
        <w:t xml:space="preserve">**AI Interaction Data**: User prompts, queries, uploaded content for AI processing</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**Technical &amp; Error Data**: Error reports, stack traces, performance metrics, IP addresses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**Behavioral &amp; Analytics Data**: Aggregation, segmentation, funnel analysis</w:t>
      </w:r>
    </w:p>
    <w:p>
      <w:pPr>
        <w:pStyle w:val="ListParagraph"/>
        <w:numPr>
          <w:ilvl w:val="0"/>
          <w:numId w:val="1"/>
        </w:numPr>
      </w:pPr>
      <w:r>
        <w:t xml:space="preserve">**AI Interaction Data**: Inference, content generation, classification</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**Technical &amp; Error Data**: Error grouping, alerting, performance analysis</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**Behavioral &amp; Analytics Data**: Analytics provider cloud infrastructure</w:t>
      </w:r>
    </w:p>
    <w:p>
      <w:pPr>
        <w:pStyle w:val="ListParagraph"/>
        <w:numPr>
          <w:ilvl w:val="0"/>
          <w:numId w:val="1"/>
        </w:numPr>
      </w:pPr>
      <w:r>
        <w:t xml:space="preserve">**AI Interaction Data**: Temporarily cached by AI provider during processing</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**Technical &amp; Error Data**: Monitoring service cloud infrastructure</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**Behavioral &amp; Analytics Data**: Analytics provider; may be shared with advertising partners</w:t>
      </w:r>
    </w:p>
    <w:p>
      <w:pPr>
        <w:pStyle w:val="ListParagraph"/>
        <w:numPr>
          <w:ilvl w:val="0"/>
          <w:numId w:val="1"/>
        </w:numPr>
      </w:pPr>
      <w:r>
        <w:t xml:space="preserve">**AI Interaction Data**: AI provider API; subject to provider data processing terms</w:t>
      </w:r>
    </w:p>
    <w:p>
      <w:pPr>
        <w:pStyle w:val="ListParagraph"/>
        <w:numPr>
          <w:ilvl w:val="0"/>
          <w:numId w:val="1"/>
        </w:numPr>
      </w:pPr>
      <w:r>
        <w:t xml:space="preserve">**Communication Data**: Email service provider only</w:t>
      </w:r>
    </w:p>
    <w:p>
      <w:pPr>
        <w:pStyle w:val="ListParagraph"/>
        <w:numPr>
          <w:ilvl w:val="0"/>
          <w:numId w:val="1"/>
        </w:numPr>
      </w:pPr>
      <w:r>
        <w:t xml:space="preserve">**Technical &amp; Error Data**: Monitoring provider only; may include anonymized IP</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**Behavioral &amp; Analytics Data**: Automatic expiry after retention period; on opt-out via consent preferences</w:t>
      </w:r>
    </w:p>
    <w:p>
      <w:pPr>
        <w:pStyle w:val="ListParagraph"/>
        <w:numPr>
          <w:ilvl w:val="0"/>
          <w:numId w:val="1"/>
        </w:numPr>
      </w:pPr>
      <w:r>
        <w:t xml:space="preserve">**AI Interaction Data**: Auto-purged after retention window; immediate on DSAR request</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**Technical &amp; Error Data**: Automatic expiry; scrubbed of PII before long-term storage</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