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Organization: Acme Inc</w:t>
      </w:r>
    </w:p>
    <w:p>
      <w:r>
        <w:t xml:space="preserve">Project: nextjs-saas-example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**Website Visitors**  |  IP address, browser info, cookies, page views  |  Legitimate interest / Consent (Art. 6(1)(f)/(a))  |  26 months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2026-03-18</w:t>
      </w:r>
    </w:p>
    <w:p>
      <w:pPr>
        <w:pStyle w:val="ListParagraph"/>
        <w:numPr>
          <w:ilvl w:val="0"/>
          <w:numId w:val="1"/>
        </w:numPr>
      </w:pPr>
      <w:r>
        <w:t xml:space="preserve">Next review: 2027-03-18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