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**Acme Inc** — GDPR Article 6 Lawful Basis Assessment</w:t>
      </w:r>
    </w:p>
    <w:p>
      <w:r>
        <w:t xml:space="preserve">&gt;</w:t>
      </w:r>
    </w:p>
    <w:p>
      <w:pPr>
        <w:ind w:left="720"/>
      </w:pPr>
      <w:r>
        <w:rPr>
          <w:i/>
          <w:color w:val="666666"/>
        </w:rPr>
        <w:t xml:space="preserve">Generated on 2026-03-18 by [Codepliant](https://github.com/joechensmartz/codepliant)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1. Controller Information</w:t>
      </w:r>
    </w:p>
    <w:p>
      <w:r>
        <w:rPr>
          <w:sz w:val="20"/>
        </w:rPr>
        <w:t xml:space="preserve">Field  |  Details</w:t>
      </w:r>
    </w:p>
    <w:p>
      <w:r>
        <w:rPr>
          <w:sz w:val="20"/>
        </w:rPr>
        <w:t xml:space="preserve">**Data Controller**  |  Acme Inc</w:t>
      </w:r>
    </w:p>
    <w:p>
      <w:r>
        <w:rPr>
          <w:sz w:val="20"/>
        </w:rPr>
        <w:t xml:space="preserve">**Contact Email**  |  legal@acme.com</w:t>
      </w:r>
    </w:p>
    <w:p>
      <w:r>
        <w:rPr>
          <w:sz w:val="20"/>
        </w:rPr>
        <w:t xml:space="preserve">**Data Protection Officer**  |  Jane Mueller</w:t>
      </w:r>
    </w:p>
    <w:p>
      <w:r>
        <w:rPr>
          <w:sz w:val="20"/>
        </w:rPr>
        <w:t xml:space="preserve">**DPO Email**  |  dpo@acme-saas.com</w:t>
      </w:r>
    </w:p>
    <w:p>
      <w:r>
        <w:rPr>
          <w:sz w:val="20"/>
        </w:rPr>
        <w:t xml:space="preserve">**Assessment Date**  |  2026-03-18</w:t>
      </w:r>
    </w:p>
    <w:p>
      <w:pPr>
        <w:pStyle w:val="Heading2"/>
      </w:pPr>
      <w:r>
        <w:t>2. Lawful Basis Summary</w:t>
      </w:r>
    </w:p>
    <w:p>
      <w:r>
        <w:rPr>
          <w:sz w:val="20"/>
        </w:rPr>
        <w:t xml:space="preserve">Processing Activity  |  Lawful Basis  |  GDPR Article  |  Requires LIA</w:t>
      </w:r>
    </w:p>
    <w:p>
      <w:r>
        <w:rPr>
          <w:sz w:val="20"/>
        </w:rPr>
        <w:t xml:space="preserve">Error Monitoring  |  Legitimate interest  |  Art. 6(1)(f)  |  Yes</w:t>
      </w:r>
    </w:p>
    <w:p>
      <w:r>
        <w:rPr>
          <w:sz w:val="20"/>
        </w:rPr>
        <w:t xml:space="preserve">User Authentication  |  Contract performance  |  Art. 6(1)(b)  |  No</w:t>
      </w:r>
    </w:p>
    <w:p>
      <w:r>
        <w:rPr>
          <w:sz w:val="20"/>
        </w:rPr>
        <w:t xml:space="preserve">AI Processing  |  Consent / Contract performance  |  Art. 6(1)(a) / Art. 6(1)(b)  |  No</w:t>
      </w:r>
    </w:p>
    <w:p>
      <w:r>
        <w:rPr>
          <w:sz w:val="20"/>
        </w:rPr>
        <w:t xml:space="preserve">Usage Analytics  |  Consent / Legitimate interest  |  Art. 6(1)(a) / Art. 6(1)(f)  |  Yes</w:t>
      </w:r>
    </w:p>
    <w:p>
      <w:r>
        <w:rPr>
          <w:sz w:val="20"/>
        </w:rPr>
        <w:t xml:space="preserve">Data Storage  |  Contract performance  |  Art. 6(1)(b)  |  No</w:t>
      </w:r>
    </w:p>
    <w:p>
      <w:r>
        <w:rPr>
          <w:sz w:val="20"/>
        </w:rPr>
        <w:t xml:space="preserve">Email Communications  |  Legitimate interest / Consent  |  Art. 6(1)(f) / Art. 6(1)(a)  |  Yes</w:t>
      </w:r>
    </w:p>
    <w:p>
      <w:r>
        <w:rPr>
          <w:sz w:val="20"/>
        </w:rPr>
        <w:t xml:space="preserve">Payment Processing  |  Contract performance / Legal obligation  |  Art. 6(1)(b) / Art. 6(1)(c)  |  No</w:t>
      </w:r>
    </w:p>
    <w:p>
      <w:pPr>
        <w:pStyle w:val="Heading2"/>
      </w:pPr>
      <w:r>
        <w:t>3. Detailed Assessments</w:t>
      </w:r>
    </w:p>
    <w:p>
      <w:pPr>
        <w:pStyle w:val="Heading3"/>
      </w:pPr>
      <w:r>
        <w:t>3.1. Error Monitoring</w:t>
      </w:r>
    </w:p>
    <w:p>
      <w:r>
        <w:t xml:space="preserve">Services: @sentry/node</w:t>
      </w:r>
    </w:p>
    <w:p>
      <w:r>
        <w:t xml:space="preserve">Data processed: error data, stack traces, user context, device information, IP address</w:t>
      </w:r>
    </w:p>
    <w:p>
      <w:r>
        <w:t xml:space="preserve">Lawful basis: Legitimate interest (Art. 6(1)(f))</w:t>
      </w:r>
    </w:p>
    <w:p>
      <w:r>
        <w:t xml:space="preserve">Reasoning:</w:t>
      </w:r>
    </w:p>
    <w:p>
      <w:r>
        <w:t xml:space="preserve">Error monitoring and performance tracking serve the legitimate interest of maintaining service reliability, detecting and resolving technical issues, and ensuring security. Data subjects reasonably expect that a software service will monitor for errors. Data collected is primarily technical (stack traces, device info) with minimal personal data impact.</w:t>
      </w:r>
    </w:p>
    <w:p>
      <w:pPr>
        <w:ind w:left="720"/>
      </w:pPr>
      <w:r>
        <w:rPr>
          <w:i/>
          <w:color w:val="666666"/>
        </w:rPr>
        <w:t xml:space="preserve">A Legitimate Interest Assessment (LIA) is recommended for this processing activity. See Section 4 below.</w:t>
      </w:r>
    </w:p>
    <w:p>
      <w:pPr>
        <w:pStyle w:val="Heading3"/>
      </w:pPr>
      <w:r>
        <w:t>3.2. User Authentication</w:t>
      </w:r>
    </w:p>
    <w:p>
      <w:r>
        <w:t xml:space="preserve">Services: @supabase/supabase-js</w:t>
      </w:r>
    </w:p>
    <w:p>
      <w:r>
        <w:t xml:space="preserve">Data processed: email, password hash, session data, user metadata</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3.3. AI Processing</w:t>
      </w:r>
    </w:p>
    <w:p>
      <w:r>
        <w:t xml:space="preserve">Services: openai</w:t>
      </w:r>
    </w:p>
    <w:p>
      <w:r>
        <w:t xml:space="preserve">Data processed: user prompts, conversation history, generated content</w:t>
      </w:r>
    </w:p>
    <w:p>
      <w:r>
        <w:t xml:space="preserve">Lawful basis: Consent / Contract performance (Art. 6(1)(a) / Art. 6(1)(b))</w:t>
      </w:r>
    </w:p>
    <w:p>
      <w:r>
        <w:t xml:space="preserve">Reasoning:</w:t>
      </w:r>
    </w:p>
    <w:p>
      <w:r>
        <w:t xml:space="preserve">AI processing depends on whether it is integral to the service. If AI features are core to the product the user signed up for, contract performance applies. If AI features are optional or supplementary, consent should be obtained. Special attention is required under GDPR Art. 22 regarding automated decision-making with legal or similarly significant effects.</w:t>
      </w:r>
    </w:p>
    <w:p>
      <w:pPr>
        <w:pStyle w:val="Heading3"/>
      </w:pPr>
      <w:r>
        <w:t>3.4. Usage Analytics</w:t>
      </w:r>
    </w:p>
    <w:p>
      <w:r>
        <w:t xml:space="preserve">Services: posthog</w:t>
      </w:r>
    </w:p>
    <w:p>
      <w:r>
        <w:t xml:space="preserve">Data processed: user behavior, session recordings, feature flag usage, device information</w:t>
      </w:r>
    </w:p>
    <w:p>
      <w:r>
        <w:t xml:space="preserve">Lawful basis: Consent / Legitimate interest (Art. 6(1)(a) / Art. 6(1)(f))</w:t>
      </w:r>
    </w:p>
    <w:p>
      <w:r>
        <w:t xml:space="preserve">Reasoning:</w:t>
      </w:r>
    </w:p>
    <w:p>
      <w:r>
        <w:t xml:space="preserve">Analytics processing may rely on consent (obtained via cookie banner) for tracking technologies that are not strictly necessary. Alternatively, aggregated and anonymized analytics may be processed under legitimate interest for product improvement. A Legitimate Interest Assessment should be conducted to document the balancing test if Art. 6(1)(f) is used.</w:t>
      </w:r>
    </w:p>
    <w:p>
      <w:pPr>
        <w:ind w:left="720"/>
      </w:pPr>
      <w:r>
        <w:rPr>
          <w:i/>
          <w:color w:val="666666"/>
        </w:rPr>
        <w:t xml:space="preserve">A Legitimate Interest Assessment (LIA) is recommended for this processing activity. See Section 4 below.</w:t>
      </w:r>
    </w:p>
    <w:p>
      <w:pPr>
        <w:pStyle w:val="Heading3"/>
      </w:pPr>
      <w:r>
        <w:t>3.5. Data Storage</w:t>
      </w:r>
    </w:p>
    <w:p>
      <w:r>
        <w:t xml:space="preserve">Services: prisma</w:t>
      </w:r>
    </w:p>
    <w:p>
      <w:r>
        <w:t xml:space="preserve">Data processed: user data as defined in schema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3.6. Email Communications</w:t>
      </w:r>
    </w:p>
    <w:p>
      <w:r>
        <w:t xml:space="preserve">Services: resend</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3.7. Payment Processing</w:t>
      </w:r>
    </w:p>
    <w:p>
      <w:r>
        <w:t xml:space="preserve">Services: stripe, stripe-ios</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Error Monitoring</w:t>
      </w:r>
    </w:p>
    <w:p>
      <w:pPr>
        <w:pStyle w:val="Heading4"/>
      </w:pPr>
      <w:r>
        <w:t>Part 1: Purpose Test — Identify the legitimate interest</w:t>
      </w:r>
    </w:p>
    <w:p>
      <w:r>
        <w:rPr>
          <w:sz w:val="20"/>
        </w:rPr>
        <w:t xml:space="preserve">Question  |  Answer</w:t>
      </w:r>
    </w:p>
    <w:p>
      <w:r>
        <w:rPr>
          <w:sz w:val="20"/>
        </w:rPr>
        <w:t xml:space="preserve">What is the purpose of the processing?  |  Detecting and resolving application errors, maintaining service reliability, and ensuring security</w:t>
      </w:r>
    </w:p>
    <w:p>
      <w:r>
        <w:rPr>
          <w:sz w:val="20"/>
        </w:rPr>
        <w:t xml:space="preserve">Is there a genuine need for this processing?  |  [Yes/No — provide justification]</w:t>
      </w:r>
    </w:p>
    <w:p>
      <w:r>
        <w:rPr>
          <w:sz w:val="20"/>
        </w:rPr>
        <w:t xml:space="preserve">Who benefits from the processing?  |  Both the controller (service reliability) and data subjects (stable, secure service)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Error monitoring is essential for service reliability. Consider minimizing personal data in error reports (e.g., redacting email addresses from stack traces).</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Technical data (stack traces, device info) with incidental personal data (IP addresses)</w:t>
      </w:r>
    </w:p>
    <w:p>
      <w:r>
        <w:rPr>
          <w:sz w:val="20"/>
        </w:rPr>
        <w:t xml:space="preserve">Reasonable expectations of the data subject  |  Users reasonably expect that a software service monitors for errors and maintains security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Limited — error monitoring is essential for service operation; users can request data deletion</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Usage Analytics</w:t>
      </w:r>
    </w:p>
    <w:p>
      <w:pPr>
        <w:pStyle w:val="Heading4"/>
      </w:pPr>
      <w:r>
        <w:t>Part 1: Purpose Test — Identify the legitimate interest</w:t>
      </w:r>
    </w:p>
    <w:p>
      <w:r>
        <w:rPr>
          <w:sz w:val="20"/>
        </w:rPr>
        <w:t xml:space="preserve">Question  |  Answer</w:t>
      </w:r>
    </w:p>
    <w:p>
      <w:r>
        <w:rPr>
          <w:sz w:val="20"/>
        </w:rPr>
        <w:t xml:space="preserve">What is the purpose of the processing?  |  Product improvement, understanding user behavior, optimizing user experience, and measuring feature adoption</w:t>
      </w:r>
    </w:p>
    <w:p>
      <w:r>
        <w:rPr>
          <w:sz w:val="20"/>
        </w:rPr>
        <w:t xml:space="preserve">Is there a genuine need for this processing?  |  [Yes/No — provide justification]</w:t>
      </w:r>
    </w:p>
    <w:p>
      <w:r>
        <w:rPr>
          <w:sz w:val="20"/>
        </w:rPr>
        <w:t xml:space="preserve">Who benefits from the processing?  |  Both the controller (product insights) and data subjects (improved user experience)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Consider whether fully anonymized analytics could serve the same purpose. If not, ensure data minimization and pseudonymization are applied.</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Pseudonymized behavioral data — not special category data</w:t>
      </w:r>
    </w:p>
    <w:p>
      <w:r>
        <w:rPr>
          <w:sz w:val="20"/>
        </w:rPr>
        <w:t xml:space="preserve">Reasonable expectations of the data subject  |  Users generally expect websites to track usage for improvement, though expectations vary by audience. Transparency is key.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via cookie preferences and account settings</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AI Processing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Usage Analytics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