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Effective Date: 2026-03-18</w:t>
      </w:r>
    </w:p>
    <w:p>
      <w:r>
        <w:t xml:space="preserve">Last Updated: 2026-03-18</w:t>
      </w:r>
    </w:p>
    <w:p>
      <w:r>
        <w:t xml:space="preserve">Organization: Acme Inc</w:t>
      </w:r>
    </w:p>
    <w:p>
      <w:r>
        <w:t xml:space="preserve">Project: nextjs-saas-example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Acme Inc's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8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Unknown</w:t>
      </w:r>
    </w:p>
    <w:p>
      <w:pPr>
        <w:pStyle w:val="ListParagraph"/>
        <w:numPr>
          <w:ilvl w:val="0"/>
          <w:numId w:val="1"/>
        </w:numPr>
      </w:pPr>
      <w:r>
        <w:t xml:space="preserve">Automated testing: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legal@acme.com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