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r>
        <w:t xml:space="preserve">Compliance contact: legal@acme.com</w:t>
      </w:r>
    </w:p>
    <w:p>
      <w:r>
        <w:t xml:space="preserve">DPO: Jane Mueller (dpo@acme-saas.com)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7 third-party vendors detected in the nextjs-saas-example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2  |  Quarterly (every 3 months)</w:t>
      </w:r>
    </w:p>
    <w:p>
      <w:r>
        <w:rPr>
          <w:sz w:val="20"/>
        </w:rPr>
        <w:t xml:space="preserve">High  |  2  |  Semi-annually (every 6 months)</w:t>
      </w:r>
    </w:p>
    <w:p>
      <w:r>
        <w:rPr>
          <w:sz w:val="20"/>
        </w:rPr>
        <w:t xml:space="preserve">Medium  |  1  |  Annually (every 12 months)</w:t>
      </w:r>
    </w:p>
    <w:p>
      <w:r>
        <w:rPr>
          <w:sz w:val="20"/>
        </w:rPr>
        <w:t xml:space="preserve">Low  |  2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**Stripe**  |  [ ] Pending  |  [Not yet reviewed]  |  2026-06-18  |  Critical  |  privacy@stripe.com</w:t>
      </w:r>
    </w:p>
    <w:p>
      <w:r>
        <w:rPr>
          <w:sz w:val="20"/>
        </w:rPr>
        <w:t xml:space="preserve">**stripe-ios**  |  [ ] Pending  |  [Not yet reviewed]  |  2026-06-18  |  Critical  |  [Contact vendor]</w:t>
      </w:r>
    </w:p>
    <w:p>
      <w:r>
        <w:rPr>
          <w:sz w:val="20"/>
        </w:rPr>
        <w:t xml:space="preserve">**Supabase**  |  [ ] Pending  |  [Not yet reviewed]  |  2026-09-18  |  High  |  privacy@supabase.io</w:t>
      </w:r>
    </w:p>
    <w:p>
      <w:r>
        <w:rPr>
          <w:sz w:val="20"/>
        </w:rPr>
        <w:t xml:space="preserve">**OpenAI**  |  [ ] Pending  |  [Not yet reviewed]  |  2026-09-18  |  High  |  privacy@openai.com</w:t>
      </w:r>
    </w:p>
    <w:p>
      <w:r>
        <w:rPr>
          <w:sz w:val="20"/>
        </w:rPr>
        <w:t xml:space="preserve">**Resend**  |  [ ] Pending  |  [Not yet reviewed]  |  2027-03-18  |  Medium  |  privacy@resend.com</w:t>
      </w:r>
    </w:p>
    <w:p>
      <w:r>
        <w:rPr>
          <w:sz w:val="20"/>
        </w:rPr>
        <w:t xml:space="preserve">**Sentry**  |  [ ] Pending  |  [Not yet reviewed]  |  2028-03-18  |  Low  |  dpa@sentry.io</w:t>
      </w:r>
    </w:p>
    <w:p>
      <w:r>
        <w:rPr>
          <w:sz w:val="20"/>
        </w:rPr>
        <w:t xml:space="preserve">**PostHog**  |  [ ] Pending  |  [Not yet reviewed]  |  2028-03-18  |  Low  |  privacy@posthog.com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2026-06-18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stripe-ios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2026-06-18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Supabase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Link](https://supabase.com/legal/dpa)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2026-09-18</w:t>
      </w:r>
    </w:p>
    <w:p>
      <w:r>
        <w:rPr>
          <w:sz w:val="20"/>
        </w:rPr>
        <w:t xml:space="preserve">**Privacy Contact**  |  privacy@supabase.io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OpenAI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Link](https://openai.com/policies)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2026-09-18</w:t>
      </w:r>
    </w:p>
    <w:p>
      <w:r>
        <w:rPr>
          <w:sz w:val="20"/>
        </w:rPr>
        <w:t xml:space="preserve">**Privacy Contact**  |  privacy@openai.com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Resend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Link](https://resend.com/legal/dpa)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2027-03-18</w:t>
      </w:r>
    </w:p>
    <w:p>
      <w:r>
        <w:rPr>
          <w:sz w:val="20"/>
        </w:rPr>
        <w:t xml:space="preserve">**Privacy Contact**  |  privacy@resend.com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Link](https://sentry.io/legal/dpa/)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2028-03-18</w:t>
      </w:r>
    </w:p>
    <w:p>
      <w:r>
        <w:rPr>
          <w:sz w:val="20"/>
        </w:rPr>
        <w:t xml:space="preserve">**Privacy Contact**  |  dpa@sentry.io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Link](https://posthog.com/docs/privacy/dpa)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2028-03-18</w:t>
      </w:r>
    </w:p>
    <w:p>
      <w:r>
        <w:rPr>
          <w:sz w:val="20"/>
        </w:rPr>
        <w:t xml:space="preserve">**Privacy Contact**  |  privacy@posthog.com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Stripe, stripe-ios</w:t>
      </w:r>
    </w:p>
    <w:p>
      <w:r>
        <w:rPr>
          <w:sz w:val="20"/>
        </w:rPr>
        <w:t xml:space="preserve">2026-09  |  Supabase, OpenAI</w:t>
      </w:r>
    </w:p>
    <w:p>
      <w:r>
        <w:rPr>
          <w:sz w:val="20"/>
        </w:rPr>
        <w:t xml:space="preserve">2027-03  |  Resend</w:t>
      </w:r>
    </w:p>
    <w:p>
      <w:r>
        <w:rPr>
          <w:sz w:val="20"/>
        </w:rPr>
        <w:t xml:space="preserve">2028-03  |  Sentry, PostHog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