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r>
        <w:t xml:space="preserve">Assessment contact: legal@acme.com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7 third-party vendors detected in the nextjs-saas-example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2  |  Quarterly (every 3 months)</w:t>
      </w:r>
    </w:p>
    <w:p>
      <w:r>
        <w:rPr>
          <w:sz w:val="20"/>
        </w:rPr>
        <w:t xml:space="preserve">High  |  0  |  Semi-annually (every 6 months)</w:t>
      </w:r>
    </w:p>
    <w:p>
      <w:r>
        <w:rPr>
          <w:sz w:val="20"/>
        </w:rPr>
        <w:t xml:space="preserve">Medium  |  3  |  Annually (every 12 months)</w:t>
      </w:r>
    </w:p>
    <w:p>
      <w:r>
        <w:rPr>
          <w:sz w:val="20"/>
        </w:rPr>
        <w:t xml:space="preserve">Low  |  2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**Supabase**  |  auth  |  Critical !!!  |  4/5  |  High  |  Difficult  |  Quarterly (every 3 months)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**OpenAI**  |  ai  |  Medium !  |  4/5  |  Medium  |  Moderate  |  Annually (every 12 months)</w:t>
      </w:r>
    </w:p>
    <w:p>
      <w:r>
        <w:rPr>
          <w:sz w:val="20"/>
        </w:rPr>
        <w:t xml:space="preserve">**PostHog**  |  analytics  |  Medium !  |  2/5  |  High  |  Easy  |  Annually (every 12 months)</w:t>
      </w:r>
    </w:p>
    <w:p>
      <w:r>
        <w:rPr>
          <w:sz w:val="20"/>
        </w:rPr>
        <w:t xml:space="preserve">**stripe-ios**  |  payment  |  Medium !  |  5/5  |  Medium  |  Moderate  |  Annually (every 12 months)</w:t>
      </w:r>
    </w:p>
    <w:p>
      <w:r>
        <w:rPr>
          <w:sz w:val="20"/>
        </w:rPr>
        <w:t xml:space="preserve">**Sentry**  |  monitoring  |  Low -  |  2/5  |  Low  |  Easy  |  Biannually (every 24 months)</w:t>
      </w:r>
    </w:p>
    <w:p>
      <w:r>
        <w:rPr>
          <w:sz w:val="20"/>
        </w:rPr>
        <w:t xml:space="preserve">**Resend**  |  email  |  Low -  |  3/5  |  Medium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Supabase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email, password hash, session data, user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OpenAI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behavior, session recordings, feature flag usage, device information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stripe-ios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Sentry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error data, stack traces, user context, device information, IP address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Resend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2026-06-18  |  Supabase, Stripe</w:t>
      </w:r>
    </w:p>
    <w:p>
      <w:r>
        <w:rPr>
          <w:sz w:val="20"/>
        </w:rPr>
        <w:t xml:space="preserve">Semi-Annual Review  |  2026-09-18  |  None</w:t>
      </w:r>
    </w:p>
    <w:p>
      <w:r>
        <w:rPr>
          <w:sz w:val="20"/>
        </w:rPr>
        <w:t xml:space="preserve">Annual Review  |  2027-03-18  |  OpenAI, PostHog, stripe-ios</w:t>
      </w:r>
    </w:p>
    <w:p>
      <w:r>
        <w:rPr>
          <w:sz w:val="20"/>
        </w:rPr>
        <w:t xml:space="preserve">Biannual Review  |  2028-03-17  |  Sentry, Resend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