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15" w:rsidRDefault="00402C5C">
      <w:pPr>
        <w:snapToGrid w:val="0"/>
        <w:spacing w:line="360" w:lineRule="auto"/>
        <w:jc w:val="center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-720090</wp:posOffset>
                </wp:positionV>
                <wp:extent cx="601200" cy="1562400"/>
                <wp:effectExtent l="0" t="0" r="889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15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 w:rsidP="006F65DA">
                            <w:pPr>
                              <w:spacing w:line="0" w:lineRule="atLeast"/>
                              <w:jc w:val="distribute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國立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臺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北教育大學</w:t>
                            </w:r>
                            <w:r>
                              <w:br/>
                            </w:r>
                            <w:r w:rsidR="00B201F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資訊科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學系</w:t>
                            </w:r>
                          </w:p>
                        </w:txbxContent>
                      </wps:txbx>
                      <wps:bodyPr vert="eaVert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46.65pt;margin-top:-56.7pt;width:47.3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" stroked="f">
                <v:textbox style="layout-flow:vertical-ideographic">
                  <w:txbxContent>
                    <w:p w:rsidR="00450815" w:rsidRDefault="004D4749" w:rsidP="006F65DA">
                      <w:pPr>
                        <w:spacing w:line="0" w:lineRule="atLeast"/>
                        <w:jc w:val="distribute"/>
                      </w:pPr>
                      <w:r>
                        <w:rPr>
                          <w:sz w:val="24"/>
                          <w:szCs w:val="24"/>
                        </w:rPr>
                        <w:t>國立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臺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北教育大學</w:t>
                      </w:r>
                      <w:r>
                        <w:br/>
                      </w:r>
                      <w:r w:rsidR="00B201F5">
                        <w:rPr>
                          <w:rFonts w:hint="eastAsia"/>
                          <w:sz w:val="24"/>
                          <w:szCs w:val="24"/>
                        </w:rPr>
                        <w:t>資訊科</w:t>
                      </w:r>
                      <w:r>
                        <w:rPr>
                          <w:sz w:val="24"/>
                          <w:szCs w:val="24"/>
                        </w:rPr>
                        <w:t>學系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-1203960</wp:posOffset>
                </wp:positionV>
                <wp:extent cx="45719" cy="10438130"/>
                <wp:effectExtent l="0" t="0" r="31115" b="20320"/>
                <wp:wrapNone/>
                <wp:docPr id="2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38130"/>
                        </a:xfrm>
                        <a:prstGeom prst="straightConnector1">
                          <a:avLst/>
                        </a:prstGeom>
                        <a:noFill/>
                        <a:ln w="9528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654B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接點 13" o:spid="_x0000_s1026" type="#_x0000_t32" style="position:absolute;margin-left:3pt;margin-top:-94.8pt;width:3.6pt;height:82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" strokeweight=".26467mm">
                <v:stroke endcap="round"/>
              </v:shape>
            </w:pict>
          </mc:Fallback>
        </mc:AlternateContent>
      </w:r>
      <w:bookmarkStart w:id="0" w:name="_Hlk80472040"/>
      <w:r w:rsidR="004D4749">
        <w:rPr>
          <w:rFonts w:ascii="Times New Roman" w:hAnsi="Times New Roman"/>
          <w:color w:val="auto"/>
          <w:sz w:val="36"/>
          <w:szCs w:val="36"/>
        </w:rPr>
        <w:t>國立</w:t>
      </w:r>
      <w:proofErr w:type="gramStart"/>
      <w:r w:rsidR="004D4749">
        <w:rPr>
          <w:rFonts w:ascii="Times New Roman" w:hAnsi="Times New Roman"/>
          <w:color w:val="auto"/>
          <w:sz w:val="36"/>
          <w:szCs w:val="36"/>
        </w:rPr>
        <w:t>臺</w:t>
      </w:r>
      <w:proofErr w:type="gramEnd"/>
      <w:r w:rsidR="004D4749">
        <w:rPr>
          <w:rFonts w:ascii="Times New Roman" w:hAnsi="Times New Roman"/>
          <w:color w:val="auto"/>
          <w:sz w:val="36"/>
          <w:szCs w:val="36"/>
        </w:rPr>
        <w:t>北教育大學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理</w:t>
      </w:r>
      <w:r w:rsidR="004D4749">
        <w:rPr>
          <w:rFonts w:ascii="Times New Roman" w:hAnsi="Times New Roman"/>
          <w:color w:val="auto"/>
          <w:sz w:val="36"/>
          <w:szCs w:val="36"/>
        </w:rPr>
        <w:t>學院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資訊科</w:t>
      </w:r>
      <w:r w:rsidR="004D4749">
        <w:rPr>
          <w:rFonts w:ascii="Times New Roman" w:hAnsi="Times New Roman"/>
          <w:color w:val="auto"/>
          <w:sz w:val="36"/>
          <w:szCs w:val="36"/>
        </w:rPr>
        <w:t>學系</w:t>
      </w:r>
    </w:p>
    <w:p w:rsidR="00450815" w:rsidRDefault="00B201F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 w:hint="eastAsia"/>
          <w:color w:val="auto"/>
          <w:sz w:val="36"/>
          <w:szCs w:val="36"/>
        </w:rPr>
        <w:t>專題討論</w:t>
      </w:r>
    </w:p>
    <w:p w:rsidR="00450815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eastAsia="新細明體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E4A8CF" wp14:editId="122CE671">
                <wp:simplePos x="0" y="0"/>
                <wp:positionH relativeFrom="page">
                  <wp:posOffset>152400</wp:posOffset>
                </wp:positionH>
                <wp:positionV relativeFrom="page">
                  <wp:posOffset>2466340</wp:posOffset>
                </wp:positionV>
                <wp:extent cx="575313" cy="789941"/>
                <wp:effectExtent l="0" t="0" r="0" b="0"/>
                <wp:wrapNone/>
                <wp:docPr id="3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89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B201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專題討論</w:t>
                            </w:r>
                          </w:p>
                        </w:txbxContent>
                      </wps:txbx>
                      <wps:bodyPr vert="eaVert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027" type="#_x0000_t202" style="position:absolute;left:0;text-align:left;margin-left:12pt;margin-top:194.2pt;width:45.3pt;height:62.2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" filled="f" stroked="f">
                <v:textbox style="layout-flow:vertical-ideographic">
                  <w:txbxContent>
                    <w:p w:rsidR="00450815" w:rsidRDefault="00B201F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專題討論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4749">
        <w:rPr>
          <w:rFonts w:ascii="Times New Roman" w:hAnsi="Times New Roman"/>
          <w:color w:val="auto"/>
        </w:rPr>
        <w:t xml:space="preserve">Department of </w:t>
      </w:r>
      <w:r w:rsidR="00B201F5">
        <w:rPr>
          <w:rFonts w:ascii="Times New Roman" w:hAnsi="Times New Roman" w:hint="eastAsia"/>
          <w:color w:val="auto"/>
        </w:rPr>
        <w:t>Computer Science</w:t>
      </w:r>
    </w:p>
    <w:p w:rsidR="00450815" w:rsidRDefault="004D4749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 xml:space="preserve">College of </w:t>
      </w:r>
      <w:r w:rsidR="00B201F5">
        <w:rPr>
          <w:rFonts w:ascii="Times New Roman" w:hAnsi="Times New Roman" w:hint="eastAsia"/>
          <w:color w:val="auto"/>
        </w:rPr>
        <w:t>Science</w:t>
      </w:r>
    </w:p>
    <w:p w:rsidR="00450815" w:rsidRDefault="004D4749">
      <w:pPr>
        <w:widowControl/>
        <w:snapToGrid w:val="0"/>
        <w:spacing w:line="360" w:lineRule="auto"/>
        <w:jc w:val="center"/>
        <w:textAlignment w:val="auto"/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450815" w:rsidRDefault="00280DD7" w:rsidP="00B201F5">
      <w:pPr>
        <w:widowControl/>
        <w:snapToGrid w:val="0"/>
        <w:spacing w:line="360" w:lineRule="auto"/>
        <w:ind w:firstLine="4253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913D56" wp14:editId="61EB0699">
                <wp:simplePos x="0" y="0"/>
                <wp:positionH relativeFrom="page">
                  <wp:posOffset>154305</wp:posOffset>
                </wp:positionH>
                <wp:positionV relativeFrom="page">
                  <wp:posOffset>3597910</wp:posOffset>
                </wp:positionV>
                <wp:extent cx="575313" cy="3561716"/>
                <wp:effectExtent l="0" t="0" r="15237" b="634"/>
                <wp:wrapNone/>
                <wp:docPr id="4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3561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7455" w:rsidRPr="00067455" w:rsidRDefault="00067455" w:rsidP="00067455">
                            <w:pPr>
                              <w:snapToGrid w:val="0"/>
                              <w:spacing w:line="240" w:lineRule="auto"/>
                              <w:rPr>
                                <w:rFonts w:ascii="標楷體" w:hAnsi="標楷體"/>
                                <w:sz w:val="24"/>
                                <w:szCs w:val="24"/>
                              </w:rPr>
                            </w:pPr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血清尿酸控制不良增加高血壓發病風險之研究：</w:t>
                            </w:r>
                          </w:p>
                          <w:p w:rsidR="00450815" w:rsidRDefault="00067455" w:rsidP="00067455">
                            <w:pPr>
                              <w:snapToGrid w:val="0"/>
                              <w:spacing w:line="240" w:lineRule="auto"/>
                            </w:pPr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中國回顧</w:t>
                            </w:r>
                            <w:proofErr w:type="gramStart"/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性隊列</w:t>
                            </w:r>
                            <w:proofErr w:type="gramEnd"/>
                            <w:r w:rsidRPr="00067455">
                              <w:rPr>
                                <w:rFonts w:ascii="標楷體" w:hAnsi="標楷體" w:hint="eastAsia"/>
                                <w:sz w:val="24"/>
                                <w:szCs w:val="24"/>
                              </w:rPr>
                              <w:t>研究</w:t>
                            </w:r>
                            <w:r w:rsidR="004D4749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28" type="#_x0000_t202" style="position:absolute;left:0;text-align:left;margin-left:12.15pt;margin-top:283.3pt;width:45.3pt;height:280.45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" filled="f" stroked="f">
                <v:textbox style="layout-flow:vertical-ideographic" inset="0,0,0,0">
                  <w:txbxContent>
                    <w:p w:rsidR="00067455" w:rsidRPr="00067455" w:rsidRDefault="00067455" w:rsidP="00067455">
                      <w:pPr>
                        <w:snapToGrid w:val="0"/>
                        <w:spacing w:line="240" w:lineRule="auto"/>
                        <w:rPr>
                          <w:rFonts w:ascii="標楷體" w:hAnsi="標楷體" w:hint="eastAsia"/>
                          <w:sz w:val="24"/>
                          <w:szCs w:val="24"/>
                        </w:rPr>
                      </w:pPr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血清尿酸控制不良增加高血壓發病風險之研究：</w:t>
                      </w:r>
                    </w:p>
                    <w:p w:rsidR="00450815" w:rsidRDefault="00067455" w:rsidP="00067455">
                      <w:pPr>
                        <w:snapToGrid w:val="0"/>
                        <w:spacing w:line="240" w:lineRule="auto"/>
                      </w:pPr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中國回顧</w:t>
                      </w:r>
                      <w:proofErr w:type="gramStart"/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性隊列</w:t>
                      </w:r>
                      <w:proofErr w:type="gramEnd"/>
                      <w:r w:rsidRPr="00067455">
                        <w:rPr>
                          <w:rFonts w:ascii="標楷體" w:hAnsi="標楷體" w:hint="eastAsia"/>
                          <w:sz w:val="24"/>
                          <w:szCs w:val="24"/>
                        </w:rPr>
                        <w:t>研究</w:t>
                      </w:r>
                      <w:r w:rsidR="004D4749">
                        <w:rPr>
                          <w:sz w:val="24"/>
                          <w:szCs w:val="24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1F5">
        <w:rPr>
          <w:rFonts w:ascii="Times New Roman" w:eastAsia="細明體" w:hAnsi="Times New Roman" w:hint="eastAsia"/>
          <w:color w:val="auto"/>
        </w:rPr>
        <w:t>Seminar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</w:pPr>
    </w:p>
    <w:p w:rsidR="00067455" w:rsidRDefault="00067455">
      <w:pPr>
        <w:widowControl/>
        <w:autoSpaceDE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血清尿酸控制不良增加高血壓發病風險之研究：</w:t>
      </w:r>
    </w:p>
    <w:p w:rsidR="00450815" w:rsidRDefault="00067455">
      <w:pPr>
        <w:widowControl/>
        <w:autoSpaceDE w:val="0"/>
        <w:spacing w:line="360" w:lineRule="auto"/>
        <w:jc w:val="center"/>
        <w:textAlignment w:val="bottom"/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中國回顧</w:t>
      </w:r>
      <w:proofErr w:type="gramStart"/>
      <w:r w:rsidRPr="00067455">
        <w:rPr>
          <w:rFonts w:ascii="Times New Roman" w:hAnsi="Times New Roman" w:hint="eastAsia"/>
          <w:color w:val="auto"/>
          <w:sz w:val="36"/>
          <w:szCs w:val="36"/>
        </w:rPr>
        <w:t>性隊列</w:t>
      </w:r>
      <w:proofErr w:type="gramEnd"/>
      <w:r w:rsidRPr="00067455">
        <w:rPr>
          <w:rFonts w:ascii="Times New Roman" w:hAnsi="Times New Roman" w:hint="eastAsia"/>
          <w:color w:val="auto"/>
          <w:sz w:val="36"/>
          <w:szCs w:val="36"/>
        </w:rPr>
        <w:t>研究</w:t>
      </w:r>
    </w:p>
    <w:p w:rsidR="00067455" w:rsidRDefault="00067455">
      <w:pPr>
        <w:widowControl/>
        <w:spacing w:line="360" w:lineRule="auto"/>
        <w:jc w:val="center"/>
        <w:textAlignment w:val="auto"/>
        <w:rPr>
          <w:rFonts w:ascii="Times New Roman" w:eastAsia="新細明體" w:hAnsi="Times New Roman"/>
          <w:color w:val="auto"/>
          <w:kern w:val="0"/>
          <w:sz w:val="32"/>
          <w:szCs w:val="32"/>
        </w:rPr>
      </w:pPr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Poor serum uric acid control increases risk </w:t>
      </w:r>
    </w:p>
    <w:p w:rsidR="00450815" w:rsidRDefault="00067455">
      <w:pPr>
        <w:widowControl/>
        <w:spacing w:line="360" w:lineRule="auto"/>
        <w:jc w:val="center"/>
        <w:textAlignment w:val="auto"/>
      </w:pPr>
      <w:proofErr w:type="gramStart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>for</w:t>
      </w:r>
      <w:proofErr w:type="gramEnd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developing hypertension: a retrospective cohort study in China</w:t>
      </w:r>
    </w:p>
    <w:p w:rsidR="00450815" w:rsidRDefault="0045081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B201F5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 w:hint="eastAsia"/>
          <w:color w:val="auto"/>
          <w:sz w:val="36"/>
          <w:szCs w:val="36"/>
        </w:rPr>
        <w:t>紀伯喬</w:t>
      </w:r>
    </w:p>
    <w:p w:rsidR="006F65DA" w:rsidRDefault="00B201F5" w:rsidP="006F65DA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 w:hint="eastAsia"/>
          <w:color w:val="auto"/>
          <w:sz w:val="32"/>
          <w:szCs w:val="32"/>
        </w:rPr>
        <w:t>Po</w:t>
      </w:r>
      <w:r w:rsidR="006F65DA">
        <w:rPr>
          <w:rFonts w:ascii="Times New Roman" w:eastAsia="細明體" w:hAnsi="Times New Roman"/>
          <w:color w:val="auto"/>
          <w:sz w:val="32"/>
          <w:szCs w:val="32"/>
        </w:rPr>
        <w:t>-</w:t>
      </w:r>
      <w:proofErr w:type="spellStart"/>
      <w:r>
        <w:rPr>
          <w:rFonts w:ascii="Times New Roman" w:eastAsia="細明體" w:hAnsi="Times New Roman" w:hint="eastAsia"/>
          <w:color w:val="auto"/>
          <w:sz w:val="32"/>
          <w:szCs w:val="32"/>
        </w:rPr>
        <w:t>Chiao</w:t>
      </w:r>
      <w:proofErr w:type="spellEnd"/>
      <w:r w:rsidR="006F65DA">
        <w:rPr>
          <w:rFonts w:ascii="Times New Roman" w:eastAsia="細明體" w:hAnsi="Times New Roman"/>
          <w:color w:val="auto"/>
          <w:sz w:val="32"/>
          <w:szCs w:val="32"/>
        </w:rPr>
        <w:t xml:space="preserve"> </w:t>
      </w:r>
      <w:r>
        <w:rPr>
          <w:rFonts w:ascii="Times New Roman" w:eastAsia="細明體" w:hAnsi="Times New Roman" w:hint="eastAsia"/>
          <w:color w:val="auto"/>
          <w:sz w:val="32"/>
          <w:szCs w:val="32"/>
        </w:rPr>
        <w:t>Ch</w:t>
      </w:r>
      <w:r w:rsidR="006F65DA">
        <w:rPr>
          <w:rFonts w:ascii="Times New Roman" w:hAnsi="Times New Roman"/>
          <w:color w:val="auto"/>
          <w:sz w:val="32"/>
          <w:szCs w:val="32"/>
        </w:rPr>
        <w:t>i</w:t>
      </w:r>
    </w:p>
    <w:p w:rsidR="00280DD7" w:rsidRDefault="00280DD7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450815" w:rsidRDefault="00B201F5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 w:hint="eastAsia"/>
          <w:color w:val="auto"/>
          <w:sz w:val="36"/>
          <w:szCs w:val="36"/>
        </w:rPr>
        <w:t>課程</w:t>
      </w:r>
      <w:r w:rsidR="004D4749">
        <w:rPr>
          <w:rFonts w:ascii="標楷體" w:hAnsi="標楷體"/>
          <w:color w:val="auto"/>
          <w:sz w:val="36"/>
          <w:szCs w:val="36"/>
        </w:rPr>
        <w:t>教授：</w:t>
      </w:r>
      <w:r>
        <w:rPr>
          <w:rFonts w:ascii="標楷體" w:hAnsi="標楷體" w:hint="eastAsia"/>
          <w:color w:val="auto"/>
          <w:sz w:val="36"/>
          <w:szCs w:val="36"/>
        </w:rPr>
        <w:t>蕭瑛東</w:t>
      </w:r>
      <w:r w:rsidR="004D4749">
        <w:rPr>
          <w:rFonts w:ascii="標楷體" w:hAnsi="標楷體"/>
          <w:color w:val="auto"/>
          <w:sz w:val="36"/>
          <w:szCs w:val="36"/>
        </w:rPr>
        <w:t>博士</w:t>
      </w:r>
    </w:p>
    <w:p w:rsidR="00450815" w:rsidRDefault="004D4749">
      <w:pPr>
        <w:widowControl/>
        <w:autoSpaceDE w:val="0"/>
        <w:spacing w:line="360" w:lineRule="auto"/>
        <w:ind w:right="-300"/>
        <w:jc w:val="center"/>
        <w:textAlignment w:val="bottom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690D2D" wp14:editId="292B38E9">
                <wp:simplePos x="0" y="0"/>
                <wp:positionH relativeFrom="page">
                  <wp:posOffset>154305</wp:posOffset>
                </wp:positionH>
                <wp:positionV relativeFrom="page">
                  <wp:posOffset>7833363</wp:posOffset>
                </wp:positionV>
                <wp:extent cx="575313" cy="782955"/>
                <wp:effectExtent l="0" t="0" r="15237" b="17145"/>
                <wp:wrapNone/>
                <wp:docPr id="5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4D4749"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="00B201F5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紀伯喬</w:t>
                            </w:r>
                            <w:proofErr w:type="gramEnd"/>
                            <w:r>
                              <w:rPr>
                                <w:rFonts w:ascii="標楷體" w:hAnsi="標楷體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撰</w:t>
                            </w:r>
                          </w:p>
                        </w:txbxContent>
                      </wps:txbx>
                      <wps:bodyPr vert="eaVert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9" type="#_x0000_t202" style="position:absolute;left:0;text-align:left;margin-left:12.15pt;margin-top:616.8pt;width:45.3pt;height:61.65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" filled="f" stroked="f">
                <v:textbox style="layout-flow:vertical-ideographic" inset="0,0,0,0">
                  <w:txbxContent>
                    <w:p w:rsidR="00450815" w:rsidRDefault="004D4749"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="00B201F5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紀伯喬</w:t>
                      </w:r>
                      <w:proofErr w:type="gramEnd"/>
                      <w:r>
                        <w:rPr>
                          <w:rFonts w:ascii="標楷體" w:hAnsi="標楷體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 w:rsidR="00B201F5">
        <w:rPr>
          <w:rFonts w:ascii="Times New Roman" w:hAnsi="Times New Roman" w:hint="eastAsia"/>
          <w:color w:val="auto"/>
          <w:sz w:val="32"/>
          <w:szCs w:val="32"/>
        </w:rPr>
        <w:t xml:space="preserve">YT Hsiao, </w:t>
      </w:r>
      <w:r>
        <w:rPr>
          <w:rFonts w:ascii="Times New Roman" w:hAnsi="Times New Roman"/>
          <w:color w:val="auto"/>
          <w:sz w:val="32"/>
          <w:szCs w:val="32"/>
        </w:rPr>
        <w:t>Ph. D.</w:t>
      </w:r>
    </w:p>
    <w:p w:rsidR="009E3E65" w:rsidRDefault="004D4749">
      <w:pPr>
        <w:widowControl/>
        <w:autoSpaceDE w:val="0"/>
        <w:snapToGrid w:val="0"/>
        <w:spacing w:line="360" w:lineRule="auto"/>
        <w:ind w:right="-300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 xml:space="preserve">                                           </w:t>
      </w:r>
    </w:p>
    <w:p w:rsidR="00450815" w:rsidRDefault="004D4749">
      <w:pPr>
        <w:widowControl/>
        <w:autoSpaceDE w:val="0"/>
        <w:spacing w:line="360" w:lineRule="auto"/>
        <w:ind w:left="142" w:right="-300"/>
        <w:jc w:val="center"/>
        <w:textAlignment w:val="bottom"/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A331A02" wp14:editId="1579B6FD">
                <wp:simplePos x="0" y="0"/>
                <wp:positionH relativeFrom="page">
                  <wp:posOffset>152403</wp:posOffset>
                </wp:positionH>
                <wp:positionV relativeFrom="page">
                  <wp:posOffset>8801100</wp:posOffset>
                </wp:positionV>
                <wp:extent cx="575313" cy="742950"/>
                <wp:effectExtent l="0" t="0" r="0" b="0"/>
                <wp:wrapNone/>
                <wp:docPr id="6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50815" w:rsidRDefault="00B201F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450815" w:rsidRDefault="00B201F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0" type="#_x0000_t202" style="position:absolute;left:0;text-align:left;margin-left:12pt;margin-top:693pt;width:45.3pt;height:58.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" stroked="f">
                <v:textbox>
                  <w:txbxContent>
                    <w:p w:rsidR="00450815" w:rsidRDefault="00B201F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4</w:t>
                      </w:r>
                    </w:p>
                    <w:p w:rsidR="00450815" w:rsidRDefault="00B201F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4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 w:rsidR="00B201F5">
        <w:rPr>
          <w:rFonts w:ascii="Times New Roman" w:hAnsi="Times New Roman" w:hint="eastAsia"/>
          <w:color w:val="auto"/>
          <w:sz w:val="36"/>
          <w:szCs w:val="36"/>
        </w:rPr>
        <w:t>11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EB7785" w:rsidRDefault="00B201F5">
      <w:pPr>
        <w:spacing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November 202</w:t>
      </w:r>
      <w:r>
        <w:rPr>
          <w:rFonts w:ascii="Times New Roman" w:hAnsi="Times New Roman" w:hint="eastAsia"/>
          <w:color w:val="auto"/>
          <w:sz w:val="36"/>
          <w:szCs w:val="36"/>
        </w:rPr>
        <w:t>5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br w:type="page"/>
      </w:r>
      <w:r>
        <w:rPr>
          <w:rFonts w:ascii="Times New Roman" w:hAnsi="Times New Roman"/>
          <w:color w:val="auto"/>
          <w:sz w:val="36"/>
          <w:szCs w:val="36"/>
        </w:rPr>
        <w:lastRenderedPageBreak/>
        <w:t>國立</w:t>
      </w:r>
      <w:proofErr w:type="gramStart"/>
      <w:r>
        <w:rPr>
          <w:rFonts w:ascii="Times New Roman" w:hAnsi="Times New Roman"/>
          <w:color w:val="auto"/>
          <w:sz w:val="36"/>
          <w:szCs w:val="36"/>
        </w:rPr>
        <w:t>臺</w:t>
      </w:r>
      <w:proofErr w:type="gramEnd"/>
      <w:r>
        <w:rPr>
          <w:rFonts w:ascii="Times New Roman" w:hAnsi="Times New Roman"/>
          <w:color w:val="auto"/>
          <w:sz w:val="36"/>
          <w:szCs w:val="36"/>
        </w:rPr>
        <w:t>北教育大學教育學院</w:t>
      </w:r>
      <w:r>
        <w:rPr>
          <w:rFonts w:ascii="Times New Roman" w:hAnsi="Times New Roman" w:hint="eastAsia"/>
          <w:color w:val="auto"/>
          <w:sz w:val="36"/>
          <w:szCs w:val="36"/>
        </w:rPr>
        <w:t>資訊科</w:t>
      </w:r>
      <w:r>
        <w:rPr>
          <w:rFonts w:ascii="Times New Roman" w:hAnsi="Times New Roman"/>
          <w:color w:val="auto"/>
          <w:sz w:val="36"/>
          <w:szCs w:val="36"/>
        </w:rPr>
        <w:t>學系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 w:hint="eastAsia"/>
          <w:color w:val="auto"/>
          <w:sz w:val="36"/>
          <w:szCs w:val="36"/>
        </w:rPr>
        <w:t>專題討論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Department of </w:t>
      </w:r>
      <w:r>
        <w:rPr>
          <w:rFonts w:ascii="Times New Roman" w:hAnsi="Times New Roman" w:hint="eastAsia"/>
          <w:color w:val="auto"/>
        </w:rPr>
        <w:t>Computer Science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/>
          <w:color w:val="auto"/>
        </w:rPr>
        <w:t xml:space="preserve">College of </w:t>
      </w:r>
      <w:r>
        <w:rPr>
          <w:rFonts w:ascii="Times New Roman" w:hAnsi="Times New Roman" w:hint="eastAsia"/>
          <w:color w:val="auto"/>
        </w:rPr>
        <w:t>Science</w:t>
      </w:r>
    </w:p>
    <w:p w:rsidR="00EB7785" w:rsidRDefault="00EB7785" w:rsidP="00EB7785">
      <w:pPr>
        <w:widowControl/>
        <w:snapToGrid w:val="0"/>
        <w:spacing w:line="360" w:lineRule="auto"/>
        <w:jc w:val="center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/>
          <w:color w:val="auto"/>
        </w:rPr>
        <w:t>National Taipei University of Education</w:t>
      </w:r>
    </w:p>
    <w:p w:rsidR="00EB7785" w:rsidRDefault="00EB7785" w:rsidP="00EB7785">
      <w:pPr>
        <w:widowControl/>
        <w:snapToGrid w:val="0"/>
        <w:spacing w:line="360" w:lineRule="auto"/>
        <w:ind w:left="400" w:firstLine="3920"/>
        <w:textAlignment w:val="auto"/>
        <w:rPr>
          <w:rFonts w:ascii="Times New Roman" w:eastAsia="細明體" w:hAnsi="Times New Roman"/>
          <w:color w:val="auto"/>
        </w:rPr>
      </w:pPr>
      <w:r>
        <w:rPr>
          <w:rFonts w:ascii="Times New Roman" w:eastAsia="細明體" w:hAnsi="Times New Roman" w:hint="eastAsia"/>
          <w:color w:val="auto"/>
        </w:rPr>
        <w:t>Seminar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pacing w:line="360" w:lineRule="auto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血清尿酸控制不良增加高血壓發病風險之研究：</w:t>
      </w:r>
    </w:p>
    <w:p w:rsidR="00EB7785" w:rsidRDefault="00EB7785" w:rsidP="00EB7785">
      <w:pPr>
        <w:widowControl/>
        <w:autoSpaceDE w:val="0"/>
        <w:spacing w:line="360" w:lineRule="auto"/>
        <w:jc w:val="center"/>
        <w:textAlignment w:val="bottom"/>
      </w:pPr>
      <w:r w:rsidRPr="00067455">
        <w:rPr>
          <w:rFonts w:ascii="Times New Roman" w:hAnsi="Times New Roman" w:hint="eastAsia"/>
          <w:color w:val="auto"/>
          <w:sz w:val="36"/>
          <w:szCs w:val="36"/>
        </w:rPr>
        <w:t>中國回顧</w:t>
      </w:r>
      <w:proofErr w:type="gramStart"/>
      <w:r w:rsidRPr="00067455">
        <w:rPr>
          <w:rFonts w:ascii="Times New Roman" w:hAnsi="Times New Roman" w:hint="eastAsia"/>
          <w:color w:val="auto"/>
          <w:sz w:val="36"/>
          <w:szCs w:val="36"/>
        </w:rPr>
        <w:t>性隊列</w:t>
      </w:r>
      <w:proofErr w:type="gramEnd"/>
      <w:r w:rsidRPr="00067455">
        <w:rPr>
          <w:rFonts w:ascii="Times New Roman" w:hAnsi="Times New Roman" w:hint="eastAsia"/>
          <w:color w:val="auto"/>
          <w:sz w:val="36"/>
          <w:szCs w:val="36"/>
        </w:rPr>
        <w:t>研究</w:t>
      </w:r>
    </w:p>
    <w:p w:rsidR="00EB7785" w:rsidRDefault="00EB7785" w:rsidP="00EB7785">
      <w:pPr>
        <w:widowControl/>
        <w:spacing w:line="360" w:lineRule="auto"/>
        <w:jc w:val="center"/>
        <w:textAlignment w:val="auto"/>
        <w:rPr>
          <w:rFonts w:ascii="Times New Roman" w:eastAsia="新細明體" w:hAnsi="Times New Roman"/>
          <w:color w:val="auto"/>
          <w:kern w:val="0"/>
          <w:sz w:val="32"/>
          <w:szCs w:val="32"/>
        </w:rPr>
      </w:pPr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Poor serum uric acid control increases risk </w:t>
      </w:r>
    </w:p>
    <w:p w:rsidR="00EB7785" w:rsidRDefault="00EB7785" w:rsidP="00EB7785">
      <w:pPr>
        <w:widowControl/>
        <w:spacing w:line="360" w:lineRule="auto"/>
        <w:jc w:val="center"/>
        <w:textAlignment w:val="auto"/>
      </w:pPr>
      <w:proofErr w:type="gramStart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>for</w:t>
      </w:r>
      <w:proofErr w:type="gramEnd"/>
      <w:r w:rsidRPr="00067455">
        <w:rPr>
          <w:rFonts w:ascii="Times New Roman" w:eastAsia="新細明體" w:hAnsi="Times New Roman"/>
          <w:color w:val="auto"/>
          <w:kern w:val="0"/>
          <w:sz w:val="32"/>
          <w:szCs w:val="32"/>
        </w:rPr>
        <w:t xml:space="preserve"> developing hypertension: a retrospective cohort study in China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both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</w:pPr>
      <w:r>
        <w:rPr>
          <w:rFonts w:ascii="Times New Roman" w:hAnsi="Times New Roman" w:hint="eastAsia"/>
          <w:color w:val="auto"/>
          <w:sz w:val="36"/>
          <w:szCs w:val="36"/>
        </w:rPr>
        <w:t>紀伯喬</w:t>
      </w:r>
    </w:p>
    <w:p w:rsidR="00EB7785" w:rsidRDefault="00EB7785" w:rsidP="00EB7785">
      <w:pPr>
        <w:widowControl/>
        <w:autoSpaceDE w:val="0"/>
        <w:snapToGrid w:val="0"/>
        <w:spacing w:line="360" w:lineRule="auto"/>
        <w:jc w:val="center"/>
        <w:textAlignment w:val="bottom"/>
        <w:rPr>
          <w:rFonts w:ascii="標楷體" w:hAnsi="標楷體"/>
          <w:color w:val="auto"/>
          <w:sz w:val="32"/>
          <w:szCs w:val="32"/>
        </w:rPr>
      </w:pPr>
      <w:r>
        <w:rPr>
          <w:rFonts w:ascii="Times New Roman" w:eastAsia="細明體" w:hAnsi="Times New Roman" w:hint="eastAsia"/>
          <w:color w:val="auto"/>
          <w:sz w:val="32"/>
          <w:szCs w:val="32"/>
        </w:rPr>
        <w:t>Po</w:t>
      </w:r>
      <w:r>
        <w:rPr>
          <w:rFonts w:ascii="Times New Roman" w:eastAsia="細明體" w:hAnsi="Times New Roman"/>
          <w:color w:val="auto"/>
          <w:sz w:val="32"/>
          <w:szCs w:val="32"/>
        </w:rPr>
        <w:t>-</w:t>
      </w:r>
      <w:proofErr w:type="spellStart"/>
      <w:r>
        <w:rPr>
          <w:rFonts w:ascii="Times New Roman" w:eastAsia="細明體" w:hAnsi="Times New Roman" w:hint="eastAsia"/>
          <w:color w:val="auto"/>
          <w:sz w:val="32"/>
          <w:szCs w:val="32"/>
        </w:rPr>
        <w:t>Chiao</w:t>
      </w:r>
      <w:proofErr w:type="spellEnd"/>
      <w:r>
        <w:rPr>
          <w:rFonts w:ascii="Times New Roman" w:eastAsia="細明體" w:hAnsi="Times New Roman"/>
          <w:color w:val="auto"/>
          <w:sz w:val="32"/>
          <w:szCs w:val="32"/>
        </w:rPr>
        <w:t xml:space="preserve"> </w:t>
      </w:r>
      <w:r>
        <w:rPr>
          <w:rFonts w:ascii="Times New Roman" w:eastAsia="細明體" w:hAnsi="Times New Roman" w:hint="eastAsia"/>
          <w:color w:val="auto"/>
          <w:sz w:val="32"/>
          <w:szCs w:val="32"/>
        </w:rPr>
        <w:t>Ch</w:t>
      </w:r>
      <w:r>
        <w:rPr>
          <w:rFonts w:ascii="Times New Roman" w:hAnsi="Times New Roman"/>
          <w:color w:val="auto"/>
          <w:sz w:val="32"/>
          <w:szCs w:val="32"/>
        </w:rPr>
        <w:t>i</w:t>
      </w:r>
    </w:p>
    <w:p w:rsidR="00EB7785" w:rsidRDefault="00EB7785" w:rsidP="00EB7785">
      <w:pPr>
        <w:widowControl/>
        <w:autoSpaceDE w:val="0"/>
        <w:snapToGrid w:val="0"/>
        <w:spacing w:line="360" w:lineRule="auto"/>
        <w:ind w:left="823" w:hanging="54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pacing w:line="360" w:lineRule="auto"/>
        <w:ind w:left="823" w:hanging="540"/>
        <w:jc w:val="center"/>
        <w:textAlignment w:val="bottom"/>
      </w:pPr>
      <w:r>
        <w:rPr>
          <w:rFonts w:ascii="標楷體" w:hAnsi="標楷體" w:hint="eastAsia"/>
          <w:color w:val="auto"/>
          <w:sz w:val="36"/>
          <w:szCs w:val="36"/>
        </w:rPr>
        <w:t>課程</w:t>
      </w:r>
      <w:r>
        <w:rPr>
          <w:rFonts w:ascii="標楷體" w:hAnsi="標楷體"/>
          <w:color w:val="auto"/>
          <w:sz w:val="36"/>
          <w:szCs w:val="36"/>
        </w:rPr>
        <w:t>教授：</w:t>
      </w:r>
      <w:r>
        <w:rPr>
          <w:rFonts w:ascii="標楷體" w:hAnsi="標楷體" w:hint="eastAsia"/>
          <w:color w:val="auto"/>
          <w:sz w:val="36"/>
          <w:szCs w:val="36"/>
        </w:rPr>
        <w:t>蕭瑛東</w:t>
      </w:r>
      <w:r>
        <w:rPr>
          <w:rFonts w:ascii="標楷體" w:hAnsi="標楷體"/>
          <w:color w:val="auto"/>
          <w:sz w:val="36"/>
          <w:szCs w:val="36"/>
        </w:rPr>
        <w:t>博士</w:t>
      </w:r>
    </w:p>
    <w:p w:rsidR="00EB7785" w:rsidRDefault="00EB7785" w:rsidP="00EB7785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Advisor: </w:t>
      </w:r>
      <w:r>
        <w:rPr>
          <w:rFonts w:ascii="Times New Roman" w:hAnsi="Times New Roman" w:hint="eastAsia"/>
          <w:color w:val="auto"/>
          <w:sz w:val="32"/>
          <w:szCs w:val="32"/>
        </w:rPr>
        <w:t xml:space="preserve">YT Hsiao, </w:t>
      </w:r>
      <w:r>
        <w:rPr>
          <w:rFonts w:ascii="Times New Roman" w:hAnsi="Times New Roman"/>
          <w:color w:val="auto"/>
          <w:sz w:val="32"/>
          <w:szCs w:val="32"/>
        </w:rPr>
        <w:t>Ph. D.</w:t>
      </w:r>
    </w:p>
    <w:p w:rsidR="00EB7785" w:rsidRDefault="00EB7785" w:rsidP="00EB7785">
      <w:pPr>
        <w:widowControl/>
        <w:autoSpaceDE w:val="0"/>
        <w:spacing w:line="360" w:lineRule="auto"/>
        <w:ind w:left="142"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</w:p>
    <w:p w:rsidR="00EB7785" w:rsidRDefault="00EB7785" w:rsidP="00EB7785">
      <w:pPr>
        <w:widowControl/>
        <w:autoSpaceDE w:val="0"/>
        <w:spacing w:line="360" w:lineRule="auto"/>
        <w:ind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中華民國</w:t>
      </w:r>
      <w:r>
        <w:rPr>
          <w:rFonts w:ascii="Times New Roman" w:hAnsi="Times New Roman"/>
          <w:color w:val="auto"/>
          <w:sz w:val="36"/>
          <w:szCs w:val="36"/>
        </w:rPr>
        <w:t xml:space="preserve"> 11</w:t>
      </w:r>
      <w:r>
        <w:rPr>
          <w:rFonts w:ascii="Times New Roman" w:hAnsi="Times New Roman" w:hint="eastAsia"/>
          <w:color w:val="auto"/>
          <w:sz w:val="36"/>
          <w:szCs w:val="36"/>
        </w:rPr>
        <w:t>4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年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hint="eastAsia"/>
          <w:color w:val="auto"/>
          <w:sz w:val="36"/>
          <w:szCs w:val="36"/>
        </w:rPr>
        <w:t>11</w:t>
      </w:r>
      <w:r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/>
          <w:color w:val="auto"/>
          <w:sz w:val="36"/>
          <w:szCs w:val="36"/>
        </w:rPr>
        <w:t>月</w:t>
      </w:r>
    </w:p>
    <w:p w:rsidR="00B615C2" w:rsidRDefault="00EB7785" w:rsidP="00EB7785">
      <w:pPr>
        <w:widowControl/>
        <w:autoSpaceDE w:val="0"/>
        <w:spacing w:line="360" w:lineRule="auto"/>
        <w:ind w:right="-300"/>
        <w:jc w:val="center"/>
        <w:textAlignment w:val="bottom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color w:val="auto"/>
          <w:sz w:val="36"/>
          <w:szCs w:val="36"/>
        </w:rPr>
        <w:t>November 202</w:t>
      </w:r>
      <w:r>
        <w:rPr>
          <w:rFonts w:ascii="Times New Roman" w:hAnsi="Times New Roman" w:hint="eastAsia"/>
          <w:color w:val="auto"/>
          <w:sz w:val="36"/>
          <w:szCs w:val="36"/>
        </w:rPr>
        <w:t>5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lastRenderedPageBreak/>
        <w:t xml:space="preserve">  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一、文獻來源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</w:p>
    <w:p w:rsidR="00B615C2" w:rsidRPr="00B615C2" w:rsidRDefault="00B615C2" w:rsidP="00B615C2">
      <w:pPr>
        <w:pStyle w:val="a3"/>
        <w:widowControl/>
        <w:numPr>
          <w:ilvl w:val="0"/>
          <w:numId w:val="1"/>
        </w:numPr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>論文名稱：</w:t>
      </w:r>
    </w:p>
    <w:p w:rsidR="00B615C2" w:rsidRDefault="00B615C2" w:rsidP="00B615C2">
      <w:pPr>
        <w:pStyle w:val="a3"/>
        <w:widowControl/>
        <w:suppressAutoHyphens w:val="0"/>
        <w:spacing w:line="240" w:lineRule="auto"/>
        <w:ind w:left="540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Poor serum uric acid control increases risk </w:t>
      </w:r>
    </w:p>
    <w:p w:rsidR="00B615C2" w:rsidRDefault="00B615C2" w:rsidP="00B615C2">
      <w:pPr>
        <w:pStyle w:val="a3"/>
        <w:widowControl/>
        <w:suppressAutoHyphens w:val="0"/>
        <w:spacing w:line="240" w:lineRule="auto"/>
        <w:ind w:left="540"/>
        <w:rPr>
          <w:rFonts w:ascii="Times New Roman" w:hAnsi="Times New Roman" w:hint="eastAsia"/>
          <w:color w:val="auto"/>
          <w:sz w:val="36"/>
          <w:szCs w:val="36"/>
        </w:rPr>
      </w:pPr>
      <w:proofErr w:type="gramStart"/>
      <w:r w:rsidRPr="00B615C2">
        <w:rPr>
          <w:rFonts w:ascii="Times New Roman" w:hAnsi="Times New Roman" w:hint="eastAsia"/>
          <w:color w:val="auto"/>
          <w:sz w:val="36"/>
          <w:szCs w:val="36"/>
        </w:rPr>
        <w:t>for</w:t>
      </w:r>
      <w:proofErr w:type="gramEnd"/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developing hyper</w:t>
      </w:r>
      <w:r>
        <w:rPr>
          <w:rFonts w:ascii="Times New Roman" w:hAnsi="Times New Roman" w:hint="eastAsia"/>
          <w:color w:val="auto"/>
          <w:sz w:val="36"/>
          <w:szCs w:val="36"/>
        </w:rPr>
        <w:t xml:space="preserve">tension: </w:t>
      </w:r>
    </w:p>
    <w:p w:rsidR="00B615C2" w:rsidRPr="00B615C2" w:rsidRDefault="00B615C2" w:rsidP="00B615C2">
      <w:pPr>
        <w:pStyle w:val="a3"/>
        <w:widowControl/>
        <w:suppressAutoHyphens w:val="0"/>
        <w:spacing w:line="240" w:lineRule="auto"/>
        <w:ind w:left="540"/>
        <w:rPr>
          <w:rFonts w:ascii="Times New Roman" w:hAnsi="Times New Roman"/>
          <w:color w:val="auto"/>
          <w:sz w:val="36"/>
          <w:szCs w:val="36"/>
        </w:rPr>
      </w:pPr>
      <w:proofErr w:type="gramStart"/>
      <w:r>
        <w:rPr>
          <w:rFonts w:ascii="Times New Roman" w:hAnsi="Times New Roman" w:hint="eastAsia"/>
          <w:color w:val="auto"/>
          <w:sz w:val="36"/>
          <w:szCs w:val="36"/>
        </w:rPr>
        <w:t>a</w:t>
      </w:r>
      <w:proofErr w:type="gramEnd"/>
      <w:r>
        <w:rPr>
          <w:rFonts w:ascii="Times New Roman" w:hAnsi="Times New Roman" w:hint="eastAsia"/>
          <w:color w:val="auto"/>
          <w:sz w:val="36"/>
          <w:szCs w:val="36"/>
        </w:rPr>
        <w:t xml:space="preserve"> </w:t>
      </w:r>
      <w:r w:rsidRPr="00B615C2">
        <w:rPr>
          <w:rFonts w:ascii="Times New Roman" w:hAnsi="Times New Roman"/>
          <w:color w:val="auto"/>
          <w:sz w:val="36"/>
          <w:szCs w:val="36"/>
        </w:rPr>
        <w:t>retrospective cohort study in China</w:t>
      </w:r>
    </w:p>
    <w:p w:rsidR="00B615C2" w:rsidRDefault="00B615C2" w:rsidP="00FF6C84">
      <w:pPr>
        <w:widowControl/>
        <w:suppressAutoHyphens w:val="0"/>
        <w:spacing w:line="240" w:lineRule="auto"/>
        <w:ind w:left="480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>血清尿酸控制不良增加高血壓發病風險：中國的一項回顧性世代研究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</w:p>
    <w:p w:rsid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    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論文作者：</w:t>
      </w:r>
    </w:p>
    <w:p w:rsidR="00B615C2" w:rsidRPr="00B615C2" w:rsidRDefault="00B615C2" w:rsidP="00B615C2">
      <w:pPr>
        <w:widowControl/>
        <w:suppressAutoHyphens w:val="0"/>
        <w:spacing w:line="240" w:lineRule="auto"/>
        <w:ind w:firstLine="480"/>
        <w:rPr>
          <w:rFonts w:ascii="Times New Roman" w:hAnsi="Times New Roman" w:hint="eastAsia"/>
          <w:color w:val="auto"/>
          <w:sz w:val="44"/>
          <w:szCs w:val="36"/>
        </w:rPr>
      </w:pP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Zeyin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Lin,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Shaoyan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Wu,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Zhe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Chen,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Weijian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Luo,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Zhihui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Lin,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Honghui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Su,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Dongming</w:t>
      </w:r>
      <w:proofErr w:type="spellEnd"/>
      <w:r w:rsidRPr="00B615C2">
        <w:rPr>
          <w:rFonts w:ascii="Times New Roman" w:hAnsi="Times New Roman" w:hint="eastAsia"/>
          <w:color w:val="auto"/>
          <w:sz w:val="24"/>
          <w:szCs w:val="36"/>
        </w:rPr>
        <w:t xml:space="preserve"> </w:t>
      </w:r>
      <w:proofErr w:type="spellStart"/>
      <w:r w:rsidRPr="00B615C2">
        <w:rPr>
          <w:rFonts w:ascii="Times New Roman" w:hAnsi="Times New Roman" w:hint="eastAsia"/>
          <w:color w:val="auto"/>
          <w:sz w:val="24"/>
          <w:szCs w:val="36"/>
        </w:rPr>
        <w:t>Guo</w:t>
      </w:r>
      <w:proofErr w:type="spellEnd"/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</w:p>
    <w:p w:rsid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    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出處：</w:t>
      </w:r>
    </w:p>
    <w:p w:rsidR="00B615C2" w:rsidRPr="00B615C2" w:rsidRDefault="00B615C2" w:rsidP="00B615C2">
      <w:pPr>
        <w:widowControl/>
        <w:suppressAutoHyphens w:val="0"/>
        <w:spacing w:line="240" w:lineRule="auto"/>
        <w:ind w:left="480"/>
        <w:rPr>
          <w:rFonts w:ascii="Times New Roman" w:hAnsi="Times New Roman"/>
          <w:color w:val="auto"/>
          <w:sz w:val="36"/>
          <w:szCs w:val="36"/>
        </w:rPr>
      </w:pPr>
      <w:proofErr w:type="gramStart"/>
      <w:r w:rsidRPr="00B615C2">
        <w:rPr>
          <w:rFonts w:ascii="Times New Roman" w:hAnsi="Times New Roman"/>
          <w:color w:val="auto"/>
          <w:sz w:val="36"/>
          <w:szCs w:val="36"/>
        </w:rPr>
        <w:t>Fro</w:t>
      </w:r>
      <w:r>
        <w:rPr>
          <w:rFonts w:ascii="Times New Roman" w:hAnsi="Times New Roman"/>
          <w:color w:val="auto"/>
          <w:sz w:val="36"/>
          <w:szCs w:val="36"/>
        </w:rPr>
        <w:t>ntiers in Endocrinology.</w:t>
      </w:r>
      <w:proofErr w:type="gramEnd"/>
      <w:r w:rsidRPr="00B615C2">
        <w:rPr>
          <w:rFonts w:ascii="Times New Roman" w:hAnsi="Times New Roman"/>
          <w:color w:val="auto"/>
          <w:sz w:val="36"/>
          <w:szCs w:val="36"/>
        </w:rPr>
        <w:t xml:space="preserve">  2024</w:t>
      </w:r>
      <w:proofErr w:type="gramStart"/>
      <w:r w:rsidRPr="00B615C2">
        <w:rPr>
          <w:rFonts w:ascii="Times New Roman" w:hAnsi="Times New Roman"/>
          <w:color w:val="auto"/>
          <w:sz w:val="36"/>
          <w:szCs w:val="36"/>
        </w:rPr>
        <w:t>;15:1343998</w:t>
      </w:r>
      <w:proofErr w:type="gramEnd"/>
      <w:r w:rsidRPr="00B615C2">
        <w:rPr>
          <w:rFonts w:ascii="Times New Roman" w:hAnsi="Times New Roman"/>
          <w:color w:val="auto"/>
          <w:sz w:val="36"/>
          <w:szCs w:val="36"/>
        </w:rPr>
        <w:t>. doi:10.3389/fendo.2024.1343998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</w:p>
    <w:p w:rsidR="00B615C2" w:rsidRPr="00B615C2" w:rsidRDefault="00B615C2" w:rsidP="00B615C2">
      <w:pPr>
        <w:pStyle w:val="a3"/>
        <w:widowControl/>
        <w:numPr>
          <w:ilvl w:val="0"/>
          <w:numId w:val="1"/>
        </w:numPr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>論文名稱：</w:t>
      </w:r>
    </w:p>
    <w:p w:rsidR="00B615C2" w:rsidRDefault="00B615C2" w:rsidP="00B615C2">
      <w:pPr>
        <w:pStyle w:val="a3"/>
        <w:widowControl/>
        <w:suppressAutoHyphens w:val="0"/>
        <w:spacing w:line="240" w:lineRule="auto"/>
        <w:ind w:left="540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The dose-response relationship and gender differences of </w:t>
      </w:r>
    </w:p>
    <w:p w:rsidR="00B615C2" w:rsidRPr="00B615C2" w:rsidRDefault="00B615C2" w:rsidP="00B615C2">
      <w:pPr>
        <w:pStyle w:val="a3"/>
        <w:widowControl/>
        <w:suppressAutoHyphens w:val="0"/>
        <w:spacing w:line="240" w:lineRule="auto"/>
        <w:ind w:left="540"/>
        <w:rPr>
          <w:rFonts w:ascii="Times New Roman" w:hAnsi="Times New Roman"/>
          <w:color w:val="auto"/>
          <w:sz w:val="36"/>
          <w:szCs w:val="36"/>
        </w:rPr>
      </w:pPr>
      <w:proofErr w:type="gramStart"/>
      <w:r w:rsidRPr="00B615C2">
        <w:rPr>
          <w:rFonts w:ascii="Times New Roman" w:hAnsi="Times New Roman" w:hint="eastAsia"/>
          <w:color w:val="auto"/>
          <w:sz w:val="36"/>
          <w:szCs w:val="36"/>
        </w:rPr>
        <w:t>s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e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rum</w:t>
      </w:r>
      <w:proofErr w:type="gramEnd"/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uric acid with total </w:t>
      </w:r>
      <w:r w:rsidRPr="00B615C2">
        <w:rPr>
          <w:rFonts w:ascii="Times New Roman" w:hAnsi="Times New Roman"/>
          <w:color w:val="auto"/>
          <w:sz w:val="36"/>
          <w:szCs w:val="36"/>
        </w:rPr>
        <w:t>cholesterol: a cross-sectional study</w:t>
      </w:r>
    </w:p>
    <w:p w:rsidR="00B615C2" w:rsidRDefault="00B615C2" w:rsidP="00B615C2">
      <w:pPr>
        <w:widowControl/>
        <w:suppressAutoHyphens w:val="0"/>
        <w:spacing w:line="240" w:lineRule="auto"/>
        <w:ind w:left="480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>血清尿酸與總膽固醇的劑量反應關係及性別差異：一項橫斷面研究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    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論文作者：</w:t>
      </w:r>
      <w:proofErr w:type="spellStart"/>
      <w:r w:rsidRPr="00B615C2">
        <w:rPr>
          <w:rFonts w:ascii="Times New Roman" w:hAnsi="Times New Roman" w:hint="eastAsia"/>
          <w:color w:val="auto"/>
          <w:sz w:val="36"/>
          <w:szCs w:val="36"/>
        </w:rPr>
        <w:t>Leilei</w:t>
      </w:r>
      <w:proofErr w:type="spellEnd"/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</w:t>
      </w:r>
      <w:proofErr w:type="spellStart"/>
      <w:r w:rsidRPr="00B615C2">
        <w:rPr>
          <w:rFonts w:ascii="Times New Roman" w:hAnsi="Times New Roman" w:hint="eastAsia"/>
          <w:color w:val="auto"/>
          <w:sz w:val="36"/>
          <w:szCs w:val="36"/>
        </w:rPr>
        <w:t>Guo</w:t>
      </w:r>
      <w:proofErr w:type="spellEnd"/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, Lina </w:t>
      </w:r>
      <w:proofErr w:type="spellStart"/>
      <w:proofErr w:type="gramStart"/>
      <w:r w:rsidRPr="00B615C2">
        <w:rPr>
          <w:rFonts w:ascii="Times New Roman" w:hAnsi="Times New Roman" w:hint="eastAsia"/>
          <w:color w:val="auto"/>
          <w:sz w:val="36"/>
          <w:szCs w:val="36"/>
        </w:rPr>
        <w:t>Cai</w:t>
      </w:r>
      <w:proofErr w:type="spellEnd"/>
      <w:proofErr w:type="gramEnd"/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, Li Hu, </w:t>
      </w:r>
      <w:proofErr w:type="spellStart"/>
      <w:r w:rsidRPr="00B615C2">
        <w:rPr>
          <w:rFonts w:ascii="Times New Roman" w:hAnsi="Times New Roman" w:hint="eastAsia"/>
          <w:color w:val="auto"/>
          <w:sz w:val="36"/>
          <w:szCs w:val="36"/>
        </w:rPr>
        <w:t>Yueshan</w:t>
      </w:r>
      <w:proofErr w:type="spellEnd"/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Zhou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</w:p>
    <w:p w:rsid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 w:hint="eastAsia"/>
          <w:color w:val="auto"/>
          <w:sz w:val="36"/>
          <w:szCs w:val="36"/>
        </w:rPr>
      </w:pPr>
      <w:r w:rsidRPr="00B615C2">
        <w:rPr>
          <w:rFonts w:ascii="Times New Roman" w:hAnsi="Times New Roman" w:hint="eastAsia"/>
          <w:color w:val="auto"/>
          <w:sz w:val="36"/>
          <w:szCs w:val="36"/>
        </w:rPr>
        <w:t xml:space="preserve">     </w:t>
      </w:r>
      <w:r w:rsidRPr="00B615C2">
        <w:rPr>
          <w:rFonts w:ascii="Times New Roman" w:hAnsi="Times New Roman" w:hint="eastAsia"/>
          <w:color w:val="auto"/>
          <w:sz w:val="36"/>
          <w:szCs w:val="36"/>
        </w:rPr>
        <w:t>出處：</w:t>
      </w:r>
    </w:p>
    <w:p w:rsidR="00B615C2" w:rsidRPr="00B615C2" w:rsidRDefault="00B615C2" w:rsidP="00B615C2">
      <w:pPr>
        <w:widowControl/>
        <w:suppressAutoHyphens w:val="0"/>
        <w:spacing w:line="240" w:lineRule="auto"/>
        <w:rPr>
          <w:rFonts w:ascii="Times New Roman" w:hAnsi="Times New Roman"/>
          <w:color w:val="auto"/>
          <w:sz w:val="36"/>
          <w:szCs w:val="36"/>
        </w:rPr>
      </w:pPr>
      <w:r w:rsidRPr="00B615C2">
        <w:rPr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hint="eastAsia"/>
          <w:color w:val="auto"/>
          <w:sz w:val="36"/>
          <w:szCs w:val="36"/>
        </w:rPr>
        <w:tab/>
      </w:r>
      <w:r w:rsidRPr="00B615C2">
        <w:rPr>
          <w:rFonts w:ascii="Times New Roman" w:hAnsi="Times New Roman"/>
          <w:color w:val="auto"/>
          <w:sz w:val="36"/>
          <w:szCs w:val="36"/>
        </w:rPr>
        <w:t>Journal of International Medical</w:t>
      </w:r>
    </w:p>
    <w:p w:rsidR="00B615C2" w:rsidRDefault="00B615C2" w:rsidP="00B615C2">
      <w:pPr>
        <w:widowControl/>
        <w:suppressAutoHyphens w:val="0"/>
        <w:spacing w:line="240" w:lineRule="auto"/>
        <w:ind w:firstLine="480"/>
        <w:rPr>
          <w:rFonts w:ascii="Times New Roman" w:hAnsi="Times New Roman"/>
          <w:color w:val="auto"/>
          <w:sz w:val="36"/>
          <w:szCs w:val="36"/>
        </w:rPr>
      </w:pPr>
      <w:proofErr w:type="gramStart"/>
      <w:r w:rsidRPr="00B615C2">
        <w:rPr>
          <w:rFonts w:ascii="Times New Roman" w:hAnsi="Times New Roman"/>
          <w:color w:val="auto"/>
          <w:sz w:val="36"/>
          <w:szCs w:val="36"/>
        </w:rPr>
        <w:t>Research.</w:t>
      </w:r>
      <w:proofErr w:type="gramEnd"/>
      <w:r w:rsidRPr="00B615C2">
        <w:rPr>
          <w:rFonts w:ascii="Times New Roman" w:hAnsi="Times New Roman"/>
          <w:color w:val="auto"/>
          <w:sz w:val="36"/>
          <w:szCs w:val="36"/>
        </w:rPr>
        <w:t xml:space="preserve"> 2025</w:t>
      </w:r>
      <w:proofErr w:type="gramStart"/>
      <w:r w:rsidRPr="00B615C2">
        <w:rPr>
          <w:rFonts w:ascii="Times New Roman" w:hAnsi="Times New Roman"/>
          <w:color w:val="auto"/>
          <w:sz w:val="36"/>
          <w:szCs w:val="36"/>
        </w:rPr>
        <w:t>;53</w:t>
      </w:r>
      <w:proofErr w:type="gramEnd"/>
      <w:r w:rsidRPr="00B615C2">
        <w:rPr>
          <w:rFonts w:ascii="Times New Roman" w:hAnsi="Times New Roman"/>
          <w:color w:val="auto"/>
          <w:sz w:val="36"/>
          <w:szCs w:val="36"/>
        </w:rPr>
        <w:t xml:space="preserve">(2):1-15. </w:t>
      </w:r>
      <w:proofErr w:type="gramStart"/>
      <w:r w:rsidRPr="00B615C2">
        <w:rPr>
          <w:rFonts w:ascii="Times New Roman" w:hAnsi="Times New Roman"/>
          <w:color w:val="auto"/>
          <w:sz w:val="36"/>
          <w:szCs w:val="36"/>
        </w:rPr>
        <w:t>doi:</w:t>
      </w:r>
      <w:proofErr w:type="gramEnd"/>
      <w:r w:rsidRPr="00B615C2">
        <w:rPr>
          <w:rFonts w:ascii="Times New Roman" w:hAnsi="Times New Roman"/>
          <w:color w:val="auto"/>
          <w:sz w:val="36"/>
          <w:szCs w:val="36"/>
        </w:rPr>
        <w:t>10.1177/03000605251318203</w:t>
      </w:r>
    </w:p>
    <w:p w:rsidR="00EB7785" w:rsidRDefault="00EB7785" w:rsidP="004B6CEF">
      <w:pPr>
        <w:widowControl/>
        <w:autoSpaceDE w:val="0"/>
        <w:spacing w:line="360" w:lineRule="auto"/>
        <w:ind w:right="-300"/>
        <w:textAlignment w:val="bottom"/>
      </w:pPr>
      <w:bookmarkStart w:id="1" w:name="_GoBack"/>
      <w:bookmarkEnd w:id="0"/>
      <w:bookmarkEnd w:id="1"/>
    </w:p>
    <w:sectPr w:rsidR="00EB7785" w:rsidSect="009E3E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34" w:bottom="1701" w:left="1134" w:header="720" w:footer="720" w:gutter="0"/>
      <w:cols w:space="720"/>
      <w:docGrid w:type="lines"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CE" w:rsidRDefault="006C04CE">
      <w:pPr>
        <w:spacing w:line="240" w:lineRule="auto"/>
      </w:pPr>
      <w:r>
        <w:separator/>
      </w:r>
    </w:p>
  </w:endnote>
  <w:endnote w:type="continuationSeparator" w:id="0">
    <w:p w:rsidR="006C04CE" w:rsidRDefault="006C0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985C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CE" w:rsidRDefault="006C04CE">
      <w:pPr>
        <w:spacing w:line="240" w:lineRule="auto"/>
      </w:pPr>
      <w:r>
        <w:separator/>
      </w:r>
    </w:p>
  </w:footnote>
  <w:footnote w:type="continuationSeparator" w:id="0">
    <w:p w:rsidR="006C04CE" w:rsidRDefault="006C0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6C04C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01532" o:spid="_x0000_s2050" type="#_x0000_t75" style="position:absolute;margin-left:0;margin-top:0;width:148.5pt;height:139.5pt;z-index:-251657216;mso-position-horizontal:center;mso-position-horizontal-relative:margin;mso-position-vertical:center;mso-position-vertical-relative:margin" o:allowincell="f">
          <v:imagedata r:id="rId1" o:title="watermark_ntu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6C04C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01533" o:spid="_x0000_s2051" type="#_x0000_t75" style="position:absolute;margin-left:0;margin-top:0;width:148.5pt;height:139.5pt;z-index:-251656192;mso-position-horizontal:center;mso-position-horizontal-relative:margin;mso-position-vertical:center;mso-position-vertical-relative:margin" o:allowincell="f">
          <v:imagedata r:id="rId1" o:title="watermark_ntu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CD3" w:rsidRDefault="006C04CE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01531" o:spid="_x0000_s2049" type="#_x0000_t75" style="position:absolute;margin-left:0;margin-top:0;width:148.5pt;height:139.5pt;z-index:-251658240;mso-position-horizontal:center;mso-position-horizontal-relative:margin;mso-position-vertical:center;mso-position-vertical-relative:margin" o:allowincell="f">
          <v:imagedata r:id="rId1" o:title="watermark_ntu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40113"/>
    <w:multiLevelType w:val="hybridMultilevel"/>
    <w:tmpl w:val="D2B4C2D2"/>
    <w:lvl w:ilvl="0" w:tplc="CC8C97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15"/>
    <w:rsid w:val="00067455"/>
    <w:rsid w:val="000E2BCF"/>
    <w:rsid w:val="00280DD7"/>
    <w:rsid w:val="00402C5C"/>
    <w:rsid w:val="00450815"/>
    <w:rsid w:val="0048316E"/>
    <w:rsid w:val="004B6CEF"/>
    <w:rsid w:val="004D4749"/>
    <w:rsid w:val="006C04CE"/>
    <w:rsid w:val="006F65DA"/>
    <w:rsid w:val="00976D49"/>
    <w:rsid w:val="00985CD3"/>
    <w:rsid w:val="009E3E65"/>
    <w:rsid w:val="00B201F5"/>
    <w:rsid w:val="00B615C2"/>
    <w:rsid w:val="00BE3512"/>
    <w:rsid w:val="00EB7785"/>
    <w:rsid w:val="00F3344C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標楷體" w:hAnsi="Calibri" w:cs="Times New Roman"/>
        <w:color w:val="000000"/>
        <w:kern w:val="3"/>
        <w:sz w:val="28"/>
        <w:szCs w:val="28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36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sz w:val="20"/>
      <w:szCs w:val="20"/>
    </w:rPr>
  </w:style>
  <w:style w:type="paragraph" w:customStyle="1" w:styleId="1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paragraph" w:styleId="Web">
    <w:name w:val="Normal (Web)"/>
    <w:basedOn w:val="a"/>
    <w:pPr>
      <w:widowControl/>
      <w:spacing w:before="100" w:after="100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No Spacing"/>
    <w:pPr>
      <w:widowControl w:val="0"/>
      <w:suppressAutoHyphens/>
    </w:pPr>
  </w:style>
  <w:style w:type="paragraph" w:customStyle="1" w:styleId="10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Date"/>
    <w:basedOn w:val="a"/>
    <w:next w:val="a"/>
    <w:pPr>
      <w:jc w:val="right"/>
    </w:pPr>
  </w:style>
  <w:style w:type="character" w:customStyle="1" w:styleId="ab">
    <w:name w:val="日期 字元"/>
    <w:basedOn w:val="a0"/>
  </w:style>
  <w:style w:type="paragraph" w:styleId="ac">
    <w:name w:val="Balloon Text"/>
    <w:basedOn w:val="a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d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標楷體" w:hAnsi="Calibri" w:cs="Times New Roman"/>
        <w:color w:val="000000"/>
        <w:kern w:val="3"/>
        <w:sz w:val="28"/>
        <w:szCs w:val="28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spacing w:line="36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sz w:val="20"/>
      <w:szCs w:val="20"/>
    </w:rPr>
  </w:style>
  <w:style w:type="paragraph" w:customStyle="1" w:styleId="1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paragraph" w:styleId="Web">
    <w:name w:val="Normal (Web)"/>
    <w:basedOn w:val="a"/>
    <w:pPr>
      <w:widowControl/>
      <w:spacing w:before="100" w:after="100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No Spacing"/>
    <w:pPr>
      <w:widowControl w:val="0"/>
      <w:suppressAutoHyphens/>
    </w:pPr>
  </w:style>
  <w:style w:type="paragraph" w:customStyle="1" w:styleId="10">
    <w:name w:val="內文1"/>
    <w:pPr>
      <w:widowControl w:val="0"/>
      <w:suppressAutoHyphens/>
      <w:spacing w:line="360" w:lineRule="atLeast"/>
    </w:pPr>
    <w:rPr>
      <w:rFonts w:ascii="細明體" w:eastAsia="細明體" w:hAnsi="細明體"/>
      <w:sz w:val="24"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Date"/>
    <w:basedOn w:val="a"/>
    <w:next w:val="a"/>
    <w:pPr>
      <w:jc w:val="right"/>
    </w:pPr>
  </w:style>
  <w:style w:type="character" w:customStyle="1" w:styleId="ab">
    <w:name w:val="日期 字元"/>
    <w:basedOn w:val="a0"/>
  </w:style>
  <w:style w:type="paragraph" w:styleId="ac">
    <w:name w:val="Balloon Text"/>
    <w:basedOn w:val="a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d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0C47B-CA17-462C-B6C0-1C3B81BA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210</Words>
  <Characters>1202</Characters>
  <Application>Microsoft Office Word</Application>
  <DocSecurity>0</DocSecurity>
  <Lines>10</Lines>
  <Paragraphs>2</Paragraphs>
  <ScaleCrop>false</ScaleCrop>
  <Company>NTUE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紀伯喬</cp:lastModifiedBy>
  <cp:revision>8</cp:revision>
  <cp:lastPrinted>2023-12-27T02:13:00Z</cp:lastPrinted>
  <dcterms:created xsi:type="dcterms:W3CDTF">2025-09-09T23:22:00Z</dcterms:created>
  <dcterms:modified xsi:type="dcterms:W3CDTF">2025-09-23T09:57:00Z</dcterms:modified>
</cp:coreProperties>
</file>