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4993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418"/>
        <w:gridCol w:w="1843"/>
        <w:gridCol w:w="1843"/>
        <w:gridCol w:w="1984"/>
        <w:gridCol w:w="1559"/>
        <w:gridCol w:w="1418"/>
        <w:gridCol w:w="1701"/>
      </w:tblGrid>
      <w:tr w:rsidR="00033CB3" w:rsidRPr="00E11793" w:rsidTr="00B2544F">
        <w:tc>
          <w:tcPr>
            <w:tcW w:w="180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研究</w:t>
            </w:r>
            <w:r w:rsidRPr="00E11793">
              <w:rPr>
                <w:rFonts w:hint="eastAsia"/>
                <w:sz w:val="20"/>
                <w:szCs w:val="20"/>
              </w:rPr>
              <w:t>標的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處理問題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輸入</w:t>
            </w:r>
          </w:p>
        </w:tc>
        <w:tc>
          <w:tcPr>
            <w:tcW w:w="1843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資料集</w:t>
            </w:r>
          </w:p>
        </w:tc>
        <w:tc>
          <w:tcPr>
            <w:tcW w:w="1843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前處理</w:t>
            </w:r>
          </w:p>
        </w:tc>
        <w:tc>
          <w:tcPr>
            <w:tcW w:w="1984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機器學習方法</w:t>
            </w:r>
          </w:p>
        </w:tc>
        <w:tc>
          <w:tcPr>
            <w:tcW w:w="155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評估準則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輸出</w:t>
            </w:r>
          </w:p>
        </w:tc>
        <w:tc>
          <w:tcPr>
            <w:tcW w:w="1701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提出解決方案</w:t>
            </w:r>
          </w:p>
        </w:tc>
      </w:tr>
      <w:tr w:rsidR="00033CB3" w:rsidRPr="00E11793" w:rsidTr="00B2544F">
        <w:tc>
          <w:tcPr>
            <w:tcW w:w="180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8C6E38">
              <w:rPr>
                <w:rFonts w:hint="eastAsia"/>
                <w:sz w:val="20"/>
                <w:szCs w:val="20"/>
              </w:rPr>
              <w:t>(sci)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糖尿病風險</w:t>
            </w:r>
            <w:r w:rsidRPr="00E11793">
              <w:rPr>
                <w:rFonts w:hint="eastAsia"/>
                <w:sz w:val="20"/>
                <w:szCs w:val="20"/>
              </w:rPr>
              <w:t>預測</w:t>
            </w:r>
          </w:p>
        </w:tc>
        <w:tc>
          <w:tcPr>
            <w:tcW w:w="1418" w:type="dxa"/>
          </w:tcPr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罹患疾病前</w:t>
            </w:r>
            <w:r w:rsidRPr="00033CB3">
              <w:rPr>
                <w:rFonts w:hint="eastAsia"/>
                <w:sz w:val="20"/>
                <w:szCs w:val="20"/>
              </w:rPr>
              <w:t>預測糖尿病</w:t>
            </w:r>
            <w:r>
              <w:rPr>
                <w:rFonts w:hint="eastAsia"/>
                <w:sz w:val="20"/>
                <w:szCs w:val="20"/>
              </w:rPr>
              <w:t>機率</w:t>
            </w:r>
          </w:p>
        </w:tc>
        <w:tc>
          <w:tcPr>
            <w:tcW w:w="1418" w:type="dxa"/>
          </w:tcPr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人口特徵</w:t>
            </w:r>
          </w:p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生理測量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血液檢驗</w:t>
            </w:r>
          </w:p>
        </w:tc>
        <w:tc>
          <w:tcPr>
            <w:tcW w:w="1843" w:type="dxa"/>
          </w:tcPr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臺中榮總</w:t>
            </w:r>
            <w:r>
              <w:rPr>
                <w:sz w:val="20"/>
                <w:szCs w:val="20"/>
              </w:rPr>
              <w:t>EHR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不可下載</w:t>
            </w:r>
          </w:p>
        </w:tc>
        <w:tc>
          <w:tcPr>
            <w:tcW w:w="1843" w:type="dxa"/>
          </w:tcPr>
          <w:p w:rsidR="00033CB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資料</w:t>
            </w:r>
            <w:r>
              <w:rPr>
                <w:rFonts w:hint="eastAsia"/>
                <w:sz w:val="20"/>
                <w:szCs w:val="20"/>
              </w:rPr>
              <w:t>篩選</w:t>
            </w:r>
          </w:p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欄位轉換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資料分割</w:t>
            </w:r>
          </w:p>
        </w:tc>
        <w:tc>
          <w:tcPr>
            <w:tcW w:w="1984" w:type="dxa"/>
          </w:tcPr>
          <w:p w:rsidR="00033CB3" w:rsidRPr="00033CB3" w:rsidRDefault="00033CB3" w:rsidP="00B2544F">
            <w:r>
              <w:rPr>
                <w:rFonts w:hint="eastAsia"/>
                <w:sz w:val="20"/>
                <w:szCs w:val="20"/>
              </w:rPr>
              <w:t>LR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RF</w:t>
            </w:r>
            <w:r>
              <w:rPr>
                <w:rFonts w:hint="eastAsia"/>
              </w:rPr>
              <w:t>、</w:t>
            </w:r>
            <w:r w:rsidRPr="00033CB3">
              <w:rPr>
                <w:rFonts w:hint="eastAsia"/>
                <w:highlight w:val="yellow"/>
              </w:rPr>
              <w:t>XGBo</w:t>
            </w:r>
            <w:r w:rsidRPr="00033CB3">
              <w:rPr>
                <w:highlight w:val="yellow"/>
              </w:rPr>
              <w:t>ost</w:t>
            </w:r>
          </w:p>
        </w:tc>
        <w:tc>
          <w:tcPr>
            <w:tcW w:w="155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033CB3">
              <w:rPr>
                <w:rFonts w:hint="eastAsia"/>
                <w:sz w:val="20"/>
                <w:szCs w:val="20"/>
              </w:rPr>
              <w:t>Accuracy</w:t>
            </w:r>
            <w:r w:rsidRPr="00033CB3">
              <w:rPr>
                <w:rFonts w:hint="eastAsia"/>
                <w:sz w:val="20"/>
                <w:szCs w:val="20"/>
              </w:rPr>
              <w:t>、</w:t>
            </w:r>
            <w:r w:rsidRPr="00033CB3">
              <w:rPr>
                <w:rFonts w:hint="eastAsia"/>
                <w:sz w:val="20"/>
                <w:szCs w:val="20"/>
              </w:rPr>
              <w:t>Precision</w:t>
            </w:r>
            <w:r w:rsidRPr="00033CB3">
              <w:rPr>
                <w:rFonts w:hint="eastAsia"/>
                <w:sz w:val="20"/>
                <w:szCs w:val="20"/>
              </w:rPr>
              <w:t>、</w:t>
            </w:r>
            <w:r w:rsidRPr="00033CB3">
              <w:rPr>
                <w:rFonts w:hint="eastAsia"/>
                <w:sz w:val="20"/>
                <w:szCs w:val="20"/>
              </w:rPr>
              <w:t>Recall</w:t>
            </w:r>
            <w:r w:rsidRPr="00033CB3">
              <w:rPr>
                <w:rFonts w:hint="eastAsia"/>
                <w:sz w:val="20"/>
                <w:szCs w:val="20"/>
              </w:rPr>
              <w:t>、</w:t>
            </w:r>
            <w:r w:rsidRPr="00033CB3">
              <w:rPr>
                <w:rFonts w:hint="eastAsia"/>
                <w:sz w:val="20"/>
                <w:szCs w:val="20"/>
              </w:rPr>
              <w:t>F1-Score</w:t>
            </w:r>
            <w:r w:rsidRPr="00033CB3">
              <w:rPr>
                <w:rFonts w:hint="eastAsia"/>
                <w:sz w:val="20"/>
                <w:szCs w:val="20"/>
              </w:rPr>
              <w:t>、</w:t>
            </w:r>
            <w:r w:rsidRPr="00033CB3">
              <w:rPr>
                <w:rFonts w:hint="eastAsia"/>
                <w:sz w:val="20"/>
                <w:szCs w:val="20"/>
                <w:highlight w:val="yellow"/>
              </w:rPr>
              <w:t>AUC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033CB3">
              <w:rPr>
                <w:rFonts w:hint="eastAsia"/>
                <w:sz w:val="20"/>
                <w:szCs w:val="20"/>
              </w:rPr>
              <w:t>預測糖尿病風險</w:t>
            </w:r>
          </w:p>
        </w:tc>
        <w:tc>
          <w:tcPr>
            <w:tcW w:w="1701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</w:p>
        </w:tc>
      </w:tr>
      <w:tr w:rsidR="008C6E38" w:rsidRPr="00E11793" w:rsidTr="00B2544F">
        <w:tc>
          <w:tcPr>
            <w:tcW w:w="1809" w:type="dxa"/>
          </w:tcPr>
          <w:p w:rsidR="008C6E38" w:rsidRDefault="008C6E38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 (sci)</w:t>
            </w:r>
            <w:bookmarkStart w:id="0" w:name="_GoBack"/>
            <w:bookmarkEnd w:id="0"/>
          </w:p>
        </w:tc>
        <w:tc>
          <w:tcPr>
            <w:tcW w:w="1418" w:type="dxa"/>
          </w:tcPr>
          <w:p w:rsidR="008C6E38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:rsidR="008C6E38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3" w:type="dxa"/>
          </w:tcPr>
          <w:p w:rsidR="008C6E38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43" w:type="dxa"/>
          </w:tcPr>
          <w:p w:rsidR="008C6E38" w:rsidRPr="00E11793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984" w:type="dxa"/>
          </w:tcPr>
          <w:p w:rsidR="008C6E38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559" w:type="dxa"/>
          </w:tcPr>
          <w:p w:rsidR="008C6E38" w:rsidRPr="00033CB3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418" w:type="dxa"/>
          </w:tcPr>
          <w:p w:rsidR="008C6E38" w:rsidRPr="00033CB3" w:rsidRDefault="008C6E38" w:rsidP="00B2544F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:rsidR="008C6E38" w:rsidRPr="00E11793" w:rsidRDefault="008C6E38" w:rsidP="00B2544F">
            <w:pPr>
              <w:rPr>
                <w:sz w:val="20"/>
                <w:szCs w:val="20"/>
              </w:rPr>
            </w:pPr>
          </w:p>
        </w:tc>
      </w:tr>
    </w:tbl>
    <w:p w:rsidR="00033CB3" w:rsidRDefault="00033CB3"/>
    <w:p w:rsidR="00033CB3" w:rsidRDefault="00033CB3"/>
    <w:p w:rsidR="00033CB3" w:rsidRDefault="00033CB3">
      <w:r>
        <w:br w:type="page"/>
      </w:r>
    </w:p>
    <w:tbl>
      <w:tblPr>
        <w:tblStyle w:val="a3"/>
        <w:tblW w:w="14993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1418"/>
        <w:gridCol w:w="1843"/>
        <w:gridCol w:w="1843"/>
        <w:gridCol w:w="1984"/>
        <w:gridCol w:w="1559"/>
        <w:gridCol w:w="1418"/>
        <w:gridCol w:w="1701"/>
      </w:tblGrid>
      <w:tr w:rsidR="00033CB3" w:rsidRPr="00E11793" w:rsidTr="00033CB3">
        <w:tc>
          <w:tcPr>
            <w:tcW w:w="180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lastRenderedPageBreak/>
              <w:t>研究</w:t>
            </w:r>
            <w:r w:rsidRPr="00E11793">
              <w:rPr>
                <w:rFonts w:hint="eastAsia"/>
                <w:sz w:val="20"/>
                <w:szCs w:val="20"/>
              </w:rPr>
              <w:t>標的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處理問題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輸入</w:t>
            </w:r>
          </w:p>
        </w:tc>
        <w:tc>
          <w:tcPr>
            <w:tcW w:w="1843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資料集</w:t>
            </w:r>
          </w:p>
        </w:tc>
        <w:tc>
          <w:tcPr>
            <w:tcW w:w="1843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前處理</w:t>
            </w:r>
          </w:p>
        </w:tc>
        <w:tc>
          <w:tcPr>
            <w:tcW w:w="1984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機器學習方法</w:t>
            </w:r>
          </w:p>
        </w:tc>
        <w:tc>
          <w:tcPr>
            <w:tcW w:w="155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評估準則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輸出</w:t>
            </w:r>
          </w:p>
        </w:tc>
        <w:tc>
          <w:tcPr>
            <w:tcW w:w="1701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提出解決方案</w:t>
            </w:r>
          </w:p>
        </w:tc>
      </w:tr>
      <w:tr w:rsidR="00033CB3" w:rsidRPr="00E11793" w:rsidTr="00033CB3">
        <w:tc>
          <w:tcPr>
            <w:tcW w:w="180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01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腎臟疾病預測</w:t>
            </w:r>
          </w:p>
        </w:tc>
        <w:tc>
          <w:tcPr>
            <w:tcW w:w="1418" w:type="dxa"/>
          </w:tcPr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比較參數與準確度的影響</w:t>
            </w:r>
          </w:p>
        </w:tc>
        <w:tc>
          <w:tcPr>
            <w:tcW w:w="1418" w:type="dxa"/>
          </w:tcPr>
          <w:p w:rsidR="00033CB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血液檢驗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尿液檢驗</w:t>
            </w:r>
          </w:p>
        </w:tc>
        <w:tc>
          <w:tcPr>
            <w:tcW w:w="1843" w:type="dxa"/>
          </w:tcPr>
          <w:p w:rsidR="00033CB3" w:rsidRPr="009C115A" w:rsidRDefault="00033CB3" w:rsidP="00B2544F">
            <w:pPr>
              <w:rPr>
                <w:rStyle w:val="a4"/>
                <w:sz w:val="20"/>
                <w:szCs w:val="20"/>
              </w:rPr>
            </w:pPr>
            <w:r w:rsidRPr="00611E7B">
              <w:rPr>
                <w:rFonts w:hint="eastAsia"/>
                <w:sz w:val="20"/>
                <w:szCs w:val="20"/>
              </w:rPr>
              <w:t>美國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HYPERLINK "https://wwwn.cdc.gov/nchs/nhanes/search/default.aspx" </w:instrText>
            </w:r>
            <w:r>
              <w:rPr>
                <w:sz w:val="20"/>
                <w:szCs w:val="20"/>
              </w:rPr>
              <w:fldChar w:fldCharType="separate"/>
            </w:r>
            <w:r w:rsidRPr="009C115A">
              <w:rPr>
                <w:rStyle w:val="a4"/>
                <w:sz w:val="20"/>
                <w:szCs w:val="20"/>
              </w:rPr>
              <w:t>NCHS(</w:t>
            </w:r>
            <w:r w:rsidRPr="009C115A">
              <w:rPr>
                <w:rStyle w:val="a4"/>
                <w:rFonts w:hint="eastAsia"/>
                <w:sz w:val="20"/>
                <w:szCs w:val="20"/>
              </w:rPr>
              <w:t>CDC</w:t>
            </w:r>
            <w:r w:rsidRPr="009C115A">
              <w:rPr>
                <w:rStyle w:val="a4"/>
                <w:sz w:val="20"/>
                <w:szCs w:val="20"/>
              </w:rPr>
              <w:t>)</w:t>
            </w:r>
            <w:r w:rsidRPr="009C115A">
              <w:rPr>
                <w:rStyle w:val="a4"/>
                <w:rFonts w:hint="eastAsia"/>
                <w:sz w:val="20"/>
                <w:szCs w:val="20"/>
              </w:rPr>
              <w:t xml:space="preserve"> </w:t>
            </w:r>
          </w:p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9C115A">
              <w:rPr>
                <w:rStyle w:val="a4"/>
                <w:sz w:val="20"/>
                <w:szCs w:val="20"/>
              </w:rPr>
              <w:t>NHANES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可下載</w:t>
            </w:r>
          </w:p>
        </w:tc>
        <w:tc>
          <w:tcPr>
            <w:tcW w:w="1843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資料不平衡</w:t>
            </w:r>
            <w:r w:rsidRPr="00E11793">
              <w:rPr>
                <w:rFonts w:hint="eastAsia"/>
                <w:sz w:val="20"/>
                <w:szCs w:val="20"/>
              </w:rPr>
              <w:t>Under-Sampling</w:t>
            </w:r>
          </w:p>
        </w:tc>
        <w:tc>
          <w:tcPr>
            <w:tcW w:w="1984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DT(Cart)</w:t>
            </w:r>
          </w:p>
        </w:tc>
        <w:tc>
          <w:tcPr>
            <w:tcW w:w="1559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Recall</w:t>
            </w:r>
          </w:p>
        </w:tc>
        <w:tc>
          <w:tcPr>
            <w:tcW w:w="1418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預測腎臟病風險</w:t>
            </w:r>
          </w:p>
        </w:tc>
        <w:tc>
          <w:tcPr>
            <w:tcW w:w="1701" w:type="dxa"/>
          </w:tcPr>
          <w:p w:rsidR="00033CB3" w:rsidRPr="00E11793" w:rsidRDefault="00033CB3" w:rsidP="00B2544F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研究</w:t>
            </w:r>
            <w:r w:rsidRPr="00E11793">
              <w:rPr>
                <w:rFonts w:hint="eastAsia"/>
                <w:sz w:val="20"/>
                <w:szCs w:val="20"/>
              </w:rPr>
              <w:t>標的</w:t>
            </w:r>
          </w:p>
        </w:tc>
        <w:tc>
          <w:tcPr>
            <w:tcW w:w="1418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處理問題</w:t>
            </w:r>
          </w:p>
        </w:tc>
        <w:tc>
          <w:tcPr>
            <w:tcW w:w="1418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輸入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資料集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前處理</w:t>
            </w:r>
          </w:p>
        </w:tc>
        <w:tc>
          <w:tcPr>
            <w:tcW w:w="1984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機器學習方法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評估準則</w:t>
            </w:r>
          </w:p>
        </w:tc>
        <w:tc>
          <w:tcPr>
            <w:tcW w:w="1418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輸出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提出解決方案</w:t>
            </w: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01</w:t>
            </w:r>
          </w:p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腎臟疾病預測</w:t>
            </w:r>
          </w:p>
        </w:tc>
        <w:tc>
          <w:tcPr>
            <w:tcW w:w="1418" w:type="dxa"/>
          </w:tcPr>
          <w:p w:rsidR="00F50D73" w:rsidRDefault="00792F86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比較參數與準確度的影響</w:t>
            </w:r>
          </w:p>
        </w:tc>
        <w:tc>
          <w:tcPr>
            <w:tcW w:w="1418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血液檢驗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尿液檢驗</w:t>
            </w:r>
          </w:p>
        </w:tc>
        <w:tc>
          <w:tcPr>
            <w:tcW w:w="1843" w:type="dxa"/>
          </w:tcPr>
          <w:p w:rsidR="00F50D73" w:rsidRPr="009C115A" w:rsidRDefault="00F50D73" w:rsidP="00611E7B">
            <w:pPr>
              <w:rPr>
                <w:rStyle w:val="a4"/>
                <w:sz w:val="20"/>
                <w:szCs w:val="20"/>
              </w:rPr>
            </w:pPr>
            <w:r w:rsidRPr="00611E7B">
              <w:rPr>
                <w:rFonts w:hint="eastAsia"/>
                <w:sz w:val="20"/>
                <w:szCs w:val="20"/>
              </w:rPr>
              <w:t>美國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HYPERLINK "https://wwwn.cdc.gov/nchs/nhanes/search/default.aspx" </w:instrText>
            </w:r>
            <w:r>
              <w:rPr>
                <w:sz w:val="20"/>
                <w:szCs w:val="20"/>
              </w:rPr>
              <w:fldChar w:fldCharType="separate"/>
            </w:r>
            <w:r w:rsidRPr="009C115A">
              <w:rPr>
                <w:rStyle w:val="a4"/>
                <w:sz w:val="20"/>
                <w:szCs w:val="20"/>
              </w:rPr>
              <w:t>NCHS(</w:t>
            </w:r>
            <w:r w:rsidRPr="009C115A">
              <w:rPr>
                <w:rStyle w:val="a4"/>
                <w:rFonts w:hint="eastAsia"/>
                <w:sz w:val="20"/>
                <w:szCs w:val="20"/>
              </w:rPr>
              <w:t>CDC</w:t>
            </w:r>
            <w:r w:rsidRPr="009C115A">
              <w:rPr>
                <w:rStyle w:val="a4"/>
                <w:sz w:val="20"/>
                <w:szCs w:val="20"/>
              </w:rPr>
              <w:t>)</w:t>
            </w:r>
            <w:r w:rsidRPr="009C115A">
              <w:rPr>
                <w:rStyle w:val="a4"/>
                <w:rFonts w:hint="eastAsia"/>
                <w:sz w:val="20"/>
                <w:szCs w:val="20"/>
              </w:rPr>
              <w:t xml:space="preserve"> </w:t>
            </w:r>
          </w:p>
          <w:p w:rsidR="00F50D73" w:rsidRPr="00E11793" w:rsidRDefault="00F50D73" w:rsidP="00611E7B">
            <w:pPr>
              <w:rPr>
                <w:sz w:val="20"/>
                <w:szCs w:val="20"/>
              </w:rPr>
            </w:pPr>
            <w:r w:rsidRPr="009C115A">
              <w:rPr>
                <w:rStyle w:val="a4"/>
                <w:sz w:val="20"/>
                <w:szCs w:val="20"/>
              </w:rPr>
              <w:t>NHANES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可下載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資料不平衡</w:t>
            </w:r>
            <w:r w:rsidRPr="00E11793">
              <w:rPr>
                <w:rFonts w:hint="eastAsia"/>
                <w:sz w:val="20"/>
                <w:szCs w:val="20"/>
              </w:rPr>
              <w:t>Under-Sampling</w:t>
            </w:r>
          </w:p>
        </w:tc>
        <w:tc>
          <w:tcPr>
            <w:tcW w:w="1984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DT(Cart)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Recall</w:t>
            </w:r>
          </w:p>
        </w:tc>
        <w:tc>
          <w:tcPr>
            <w:tcW w:w="1418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預測腎臟病風險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02</w:t>
            </w:r>
          </w:p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心臟疾病預測</w:t>
            </w:r>
          </w:p>
        </w:tc>
        <w:tc>
          <w:tcPr>
            <w:tcW w:w="1418" w:type="dxa"/>
          </w:tcPr>
          <w:p w:rsidR="00F50D73" w:rsidRDefault="00792F86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媒合保險與顧客</w:t>
            </w:r>
          </w:p>
        </w:tc>
        <w:tc>
          <w:tcPr>
            <w:tcW w:w="1418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年齡性別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生活習慣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血液檢驗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生理量測</w:t>
            </w:r>
          </w:p>
        </w:tc>
        <w:tc>
          <w:tcPr>
            <w:tcW w:w="1843" w:type="dxa"/>
          </w:tcPr>
          <w:p w:rsidR="00F50D73" w:rsidRPr="00E11793" w:rsidRDefault="00F50D73" w:rsidP="009C115A">
            <w:pPr>
              <w:rPr>
                <w:sz w:val="20"/>
                <w:szCs w:val="20"/>
              </w:rPr>
            </w:pPr>
            <w:r w:rsidRPr="009C115A">
              <w:rPr>
                <w:sz w:val="20"/>
                <w:szCs w:val="20"/>
              </w:rPr>
              <w:t>UCI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9C115A">
              <w:rPr>
                <w:sz w:val="20"/>
                <w:szCs w:val="20"/>
              </w:rPr>
              <w:t>(Cleveland Clinic Foundation)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br/>
            </w:r>
            <w:r w:rsidRPr="009C115A">
              <w:rPr>
                <w:sz w:val="20"/>
                <w:szCs w:val="20"/>
              </w:rPr>
              <w:t>Framingham Heart Study</w:t>
            </w:r>
          </w:p>
        </w:tc>
        <w:tc>
          <w:tcPr>
            <w:tcW w:w="1843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資料不平衡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上、下、</w:t>
            </w:r>
            <w:r w:rsidRPr="00E11793">
              <w:rPr>
                <w:rFonts w:hint="eastAsia"/>
                <w:sz w:val="20"/>
                <w:szCs w:val="20"/>
                <w:highlight w:val="yellow"/>
              </w:rPr>
              <w:t>SMOTE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缺失值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有處理</w:t>
            </w:r>
          </w:p>
        </w:tc>
        <w:tc>
          <w:tcPr>
            <w:tcW w:w="1984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DT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  <w:highlight w:val="yellow"/>
              </w:rPr>
              <w:t>RF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LR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SVM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XGBoost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Light GBM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ANN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Recall</w:t>
            </w:r>
          </w:p>
        </w:tc>
        <w:tc>
          <w:tcPr>
            <w:tcW w:w="1418" w:type="dxa"/>
          </w:tcPr>
          <w:p w:rsidR="00F50D73" w:rsidRPr="00E11793" w:rsidRDefault="00F50D73" w:rsidP="00DC54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預測心臟疾病風險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03</w:t>
            </w:r>
          </w:p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腎病病理分類</w:t>
            </w:r>
          </w:p>
        </w:tc>
        <w:tc>
          <w:tcPr>
            <w:tcW w:w="1418" w:type="dxa"/>
          </w:tcPr>
          <w:p w:rsidR="00F50D73" w:rsidRDefault="00792F86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檢驗數據分型預測</w:t>
            </w:r>
          </w:p>
        </w:tc>
        <w:tc>
          <w:tcPr>
            <w:tcW w:w="1418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年齡性別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檢驗結果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北醫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萬芳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馬偕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雙和</w:t>
            </w:r>
            <w:r>
              <w:rPr>
                <w:rFonts w:hint="eastAsia"/>
                <w:sz w:val="20"/>
                <w:szCs w:val="20"/>
              </w:rPr>
              <w:t>db</w:t>
            </w:r>
            <w:r>
              <w:rPr>
                <w:rFonts w:hint="eastAsia"/>
                <w:sz w:val="20"/>
                <w:szCs w:val="20"/>
              </w:rPr>
              <w:t>無法下載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資料不平衡</w:t>
            </w:r>
            <w:r w:rsidRPr="00E11793">
              <w:rPr>
                <w:rFonts w:hint="eastAsia"/>
                <w:sz w:val="20"/>
                <w:szCs w:val="20"/>
              </w:rPr>
              <w:t>SMOTE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缺失值</w:t>
            </w:r>
            <w:r w:rsidRPr="00E11793">
              <w:rPr>
                <w:rFonts w:hint="eastAsia"/>
                <w:sz w:val="20"/>
                <w:szCs w:val="20"/>
              </w:rPr>
              <w:t>KNN</w:t>
            </w:r>
          </w:p>
        </w:tc>
        <w:tc>
          <w:tcPr>
            <w:tcW w:w="1984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 xml:space="preserve">　　</w:t>
            </w:r>
            <w:r w:rsidRPr="00E11793">
              <w:rPr>
                <w:rFonts w:hint="eastAsia"/>
                <w:sz w:val="20"/>
                <w:szCs w:val="20"/>
                <w:highlight w:val="yellow"/>
              </w:rPr>
              <w:t>RF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LR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SVM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XGBoost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KNN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Accuracy, AUC</w:t>
            </w:r>
          </w:p>
        </w:tc>
        <w:tc>
          <w:tcPr>
            <w:tcW w:w="1418" w:type="dxa"/>
          </w:tcPr>
          <w:p w:rsidR="00F50D73" w:rsidRPr="00E11793" w:rsidRDefault="00F50D73" w:rsidP="00DC54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預測腎臟病風險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 xml:space="preserve">04(sci) </w:t>
            </w:r>
          </w:p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中風風險評估</w:t>
            </w:r>
          </w:p>
        </w:tc>
        <w:tc>
          <w:tcPr>
            <w:tcW w:w="1418" w:type="dxa"/>
          </w:tcPr>
          <w:p w:rsidR="00F50D73" w:rsidRDefault="00476A21" w:rsidP="00476A21">
            <w:pPr>
              <w:rPr>
                <w:sz w:val="20"/>
                <w:szCs w:val="20"/>
              </w:rPr>
            </w:pPr>
            <w:r w:rsidRPr="00476A21">
              <w:rPr>
                <w:sz w:val="20"/>
                <w:szCs w:val="20"/>
              </w:rPr>
              <w:t>融合結構化與非結構化資訊</w:t>
            </w:r>
            <w:r w:rsidRPr="00476A21">
              <w:rPr>
                <w:rFonts w:hint="eastAsia"/>
                <w:sz w:val="20"/>
                <w:szCs w:val="20"/>
              </w:rPr>
              <w:t>提高並</w:t>
            </w:r>
            <w:r w:rsidRPr="00476A21">
              <w:rPr>
                <w:sz w:val="20"/>
                <w:szCs w:val="20"/>
              </w:rPr>
              <w:t>加速疾病風險</w:t>
            </w:r>
            <w:r w:rsidRPr="00476A21">
              <w:rPr>
                <w:rFonts w:hint="eastAsia"/>
                <w:sz w:val="20"/>
                <w:szCs w:val="20"/>
              </w:rPr>
              <w:t>準確率</w:t>
            </w:r>
          </w:p>
        </w:tc>
        <w:tc>
          <w:tcPr>
            <w:tcW w:w="1418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生活習慣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檢驗結果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醫生記錄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病歷描述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9C115A">
              <w:rPr>
                <w:rFonts w:hint="eastAsia"/>
                <w:sz w:val="20"/>
                <w:szCs w:val="20"/>
              </w:rPr>
              <w:t>中國中部某醫院的</w:t>
            </w:r>
            <w:r w:rsidRPr="009C115A">
              <w:rPr>
                <w:rFonts w:hint="eastAsia"/>
                <w:sz w:val="20"/>
                <w:szCs w:val="20"/>
              </w:rPr>
              <w:t xml:space="preserve"> </w:t>
            </w:r>
            <w:r w:rsidRPr="009C115A">
              <w:rPr>
                <w:rFonts w:hint="eastAsia"/>
                <w:b/>
                <w:bCs/>
                <w:sz w:val="20"/>
                <w:szCs w:val="20"/>
              </w:rPr>
              <w:t>電子健康記錄（</w:t>
            </w:r>
            <w:r w:rsidRPr="009C115A">
              <w:rPr>
                <w:b/>
                <w:bCs/>
                <w:sz w:val="20"/>
                <w:szCs w:val="20"/>
              </w:rPr>
              <w:t>EHR</w:t>
            </w:r>
            <w:r w:rsidRPr="009C115A">
              <w:rPr>
                <w:rFonts w:hint="eastAsia"/>
                <w:b/>
                <w:bCs/>
                <w:sz w:val="20"/>
                <w:szCs w:val="20"/>
              </w:rPr>
              <w:t>）</w:t>
            </w:r>
            <w:r>
              <w:rPr>
                <w:rFonts w:hint="eastAsia"/>
                <w:sz w:val="20"/>
                <w:szCs w:val="20"/>
              </w:rPr>
              <w:t>無法下載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缺失值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LFM</w:t>
            </w:r>
          </w:p>
        </w:tc>
        <w:tc>
          <w:tcPr>
            <w:tcW w:w="1984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  <w:highlight w:val="yellow"/>
              </w:rPr>
              <w:t>DT</w:t>
            </w:r>
            <w:r w:rsidRPr="00E11793">
              <w:rPr>
                <w:rFonts w:hint="eastAsia"/>
                <w:sz w:val="20"/>
                <w:szCs w:val="20"/>
              </w:rPr>
              <w:t xml:space="preserve"> 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CNN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sz w:val="20"/>
                <w:szCs w:val="20"/>
              </w:rPr>
              <w:t>Naïve</w:t>
            </w:r>
            <w:r w:rsidRPr="00E11793">
              <w:rPr>
                <w:rFonts w:hint="eastAsia"/>
                <w:sz w:val="20"/>
                <w:szCs w:val="20"/>
              </w:rPr>
              <w:t xml:space="preserve"> Bayes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KNN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Accuracy,</w:t>
            </w:r>
            <w:r w:rsidRPr="00E11793">
              <w:rPr>
                <w:rFonts w:hint="eastAsia"/>
                <w:sz w:val="20"/>
                <w:szCs w:val="20"/>
                <w:highlight w:val="yellow"/>
              </w:rPr>
              <w:t>Recall</w:t>
            </w:r>
          </w:p>
        </w:tc>
        <w:tc>
          <w:tcPr>
            <w:tcW w:w="1418" w:type="dxa"/>
          </w:tcPr>
          <w:p w:rsidR="00F50D73" w:rsidRPr="00E11793" w:rsidRDefault="00F50D73" w:rsidP="00DC54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預測慢性疾病風險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CNN-MDRP</w:t>
            </w: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 xml:space="preserve">05(sci) </w:t>
            </w:r>
          </w:p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miRNA</w:t>
            </w:r>
            <w:r w:rsidRPr="00E11793">
              <w:rPr>
                <w:rFonts w:hint="eastAsia"/>
                <w:sz w:val="20"/>
                <w:szCs w:val="20"/>
              </w:rPr>
              <w:t>疾病預測</w:t>
            </w:r>
          </w:p>
        </w:tc>
        <w:tc>
          <w:tcPr>
            <w:tcW w:w="1418" w:type="dxa"/>
          </w:tcPr>
          <w:p w:rsidR="00F50D73" w:rsidRPr="00E11793" w:rsidRDefault="00476A21" w:rsidP="004722C1">
            <w:pPr>
              <w:rPr>
                <w:sz w:val="20"/>
                <w:szCs w:val="20"/>
              </w:rPr>
            </w:pPr>
            <w:r w:rsidRPr="00476A21">
              <w:rPr>
                <w:sz w:val="20"/>
                <w:szCs w:val="20"/>
              </w:rPr>
              <w:t>新增資料時的災難性遺忘問題</w:t>
            </w:r>
          </w:p>
        </w:tc>
        <w:tc>
          <w:tcPr>
            <w:tcW w:w="1418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基因序列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基因疾病關</w:t>
            </w:r>
            <w:r>
              <w:rPr>
                <w:rFonts w:hint="eastAsia"/>
                <w:sz w:val="20"/>
                <w:szCs w:val="20"/>
              </w:rPr>
              <w:t>聯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疾病語意資料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基因功能資料</w:t>
            </w:r>
          </w:p>
        </w:tc>
        <w:tc>
          <w:tcPr>
            <w:tcW w:w="1843" w:type="dxa"/>
          </w:tcPr>
          <w:p w:rsidR="00F50D73" w:rsidRDefault="008C6E38" w:rsidP="004722C1">
            <w:pPr>
              <w:rPr>
                <w:b/>
                <w:bCs/>
                <w:sz w:val="20"/>
                <w:szCs w:val="20"/>
              </w:rPr>
            </w:pPr>
            <w:hyperlink r:id="rId7" w:history="1">
              <w:r w:rsidR="00F50D73" w:rsidRPr="009C115A">
                <w:rPr>
                  <w:rStyle w:val="a4"/>
                  <w:b/>
                  <w:bCs/>
                  <w:sz w:val="20"/>
                  <w:szCs w:val="20"/>
                </w:rPr>
                <w:t>HMDD v3.0</w:t>
              </w:r>
            </w:hyperlink>
          </w:p>
          <w:p w:rsidR="00F50D73" w:rsidRDefault="008C6E38" w:rsidP="004722C1">
            <w:pPr>
              <w:rPr>
                <w:b/>
                <w:bCs/>
                <w:sz w:val="20"/>
                <w:szCs w:val="20"/>
              </w:rPr>
            </w:pPr>
            <w:hyperlink r:id="rId8" w:history="1">
              <w:r w:rsidR="00F50D73" w:rsidRPr="009C115A">
                <w:rPr>
                  <w:rStyle w:val="a4"/>
                  <w:b/>
                  <w:bCs/>
                  <w:sz w:val="20"/>
                  <w:szCs w:val="20"/>
                </w:rPr>
                <w:t>miRBase</w:t>
              </w:r>
            </w:hyperlink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可下載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DT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sz w:val="20"/>
                <w:szCs w:val="20"/>
              </w:rPr>
              <w:t>RF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sz w:val="20"/>
                <w:szCs w:val="20"/>
              </w:rPr>
              <w:t>SVM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  <w:highlight w:val="yellow"/>
              </w:rPr>
              <w:t>BLS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Accuracy, AUC</w:t>
            </w:r>
          </w:p>
        </w:tc>
        <w:tc>
          <w:tcPr>
            <w:tcW w:w="1418" w:type="dxa"/>
          </w:tcPr>
          <w:p w:rsidR="00F50D73" w:rsidRPr="00E11793" w:rsidRDefault="00F50D73" w:rsidP="00DC54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基因與癌症關聯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MISSIM</w:t>
            </w:r>
          </w:p>
        </w:tc>
      </w:tr>
      <w:tr w:rsidR="00F50D73" w:rsidRPr="00E11793" w:rsidTr="00F50D73">
        <w:tc>
          <w:tcPr>
            <w:tcW w:w="1809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 xml:space="preserve">06(sci) </w:t>
            </w:r>
          </w:p>
          <w:p w:rsidR="00F50D73" w:rsidRPr="00E11793" w:rsidRDefault="00F50D73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慢性病風險預測</w:t>
            </w:r>
          </w:p>
        </w:tc>
        <w:tc>
          <w:tcPr>
            <w:tcW w:w="1418" w:type="dxa"/>
          </w:tcPr>
          <w:p w:rsidR="00F50D73" w:rsidRPr="00E11793" w:rsidRDefault="00935C05" w:rsidP="004722C1">
            <w:pPr>
              <w:rPr>
                <w:sz w:val="20"/>
                <w:szCs w:val="20"/>
              </w:rPr>
            </w:pPr>
            <w:r w:rsidRPr="00935C05">
              <w:rPr>
                <w:rFonts w:hint="eastAsia"/>
                <w:sz w:val="20"/>
                <w:szCs w:val="20"/>
              </w:rPr>
              <w:t>即時計算預測風險值</w:t>
            </w:r>
          </w:p>
        </w:tc>
        <w:tc>
          <w:tcPr>
            <w:tcW w:w="1418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血液檢查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生理量測</w:t>
            </w:r>
          </w:p>
        </w:tc>
        <w:tc>
          <w:tcPr>
            <w:tcW w:w="1843" w:type="dxa"/>
          </w:tcPr>
          <w:p w:rsidR="00F50D73" w:rsidRPr="00E11793" w:rsidRDefault="008C6E38" w:rsidP="004722C1">
            <w:pPr>
              <w:rPr>
                <w:sz w:val="20"/>
                <w:szCs w:val="20"/>
              </w:rPr>
            </w:pPr>
            <w:hyperlink r:id="rId9" w:history="1">
              <w:r w:rsidR="00F50D73" w:rsidRPr="00F43BF0">
                <w:rPr>
                  <w:rStyle w:val="a4"/>
                  <w:sz w:val="20"/>
                  <w:szCs w:val="20"/>
                </w:rPr>
                <w:t>Catapult Health</w:t>
              </w:r>
            </w:hyperlink>
          </w:p>
        </w:tc>
        <w:tc>
          <w:tcPr>
            <w:tcW w:w="1843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資料不平衡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oversampling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 w:rsidRPr="000B224A">
              <w:rPr>
                <w:rFonts w:hint="eastAsia"/>
                <w:sz w:val="20"/>
                <w:szCs w:val="20"/>
                <w:highlight w:val="yellow"/>
              </w:rPr>
              <w:t>undersampling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SMOTE</w:t>
            </w:r>
          </w:p>
        </w:tc>
        <w:tc>
          <w:tcPr>
            <w:tcW w:w="1984" w:type="dxa"/>
          </w:tcPr>
          <w:p w:rsidR="00F50D73" w:rsidRPr="00E11793" w:rsidRDefault="00F50D73" w:rsidP="007D27D5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DT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RF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LR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SVM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NB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</w:rPr>
              <w:t>KNN</w:t>
            </w:r>
            <w:r w:rsidRPr="00E11793">
              <w:rPr>
                <w:rFonts w:hint="eastAsia"/>
                <w:sz w:val="20"/>
                <w:szCs w:val="20"/>
              </w:rPr>
              <w:t>、</w:t>
            </w:r>
            <w:r w:rsidRPr="00E11793">
              <w:rPr>
                <w:rFonts w:hint="eastAsia"/>
                <w:sz w:val="20"/>
                <w:szCs w:val="20"/>
                <w:highlight w:val="yellow"/>
              </w:rPr>
              <w:t>GB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E11793">
              <w:rPr>
                <w:rFonts w:hint="eastAsia"/>
                <w:sz w:val="20"/>
                <w:szCs w:val="20"/>
              </w:rPr>
              <w:t>Accuracy, AUC</w:t>
            </w:r>
          </w:p>
        </w:tc>
        <w:tc>
          <w:tcPr>
            <w:tcW w:w="1418" w:type="dxa"/>
          </w:tcPr>
          <w:p w:rsidR="00F50D73" w:rsidRPr="00E11793" w:rsidRDefault="00F50D73" w:rsidP="00DC54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即時預測慢性疾病風險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Default="00F50D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07(sci)</w:t>
            </w:r>
          </w:p>
          <w:p w:rsidR="00F50D73" w:rsidRPr="00E11793" w:rsidRDefault="00F50D73" w:rsidP="006E2BF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尿酸回歸預測</w:t>
            </w:r>
          </w:p>
        </w:tc>
        <w:tc>
          <w:tcPr>
            <w:tcW w:w="1418" w:type="dxa"/>
          </w:tcPr>
          <w:p w:rsidR="00E9625C" w:rsidRPr="00F50D73" w:rsidRDefault="00C53949" w:rsidP="00F50D73">
            <w:pPr>
              <w:rPr>
                <w:sz w:val="20"/>
                <w:szCs w:val="20"/>
              </w:rPr>
            </w:pPr>
            <w:r w:rsidRPr="00F50D73">
              <w:rPr>
                <w:rFonts w:hint="eastAsia"/>
                <w:sz w:val="20"/>
                <w:szCs w:val="20"/>
              </w:rPr>
              <w:t>降低檢測成本與頻率</w:t>
            </w:r>
          </w:p>
          <w:p w:rsidR="00F50D73" w:rsidRPr="00E11793" w:rsidRDefault="00F50D73" w:rsidP="00D53F8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F50D73" w:rsidRDefault="00F50D73" w:rsidP="00D53F84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生理量測</w:t>
            </w:r>
          </w:p>
          <w:p w:rsidR="00F50D73" w:rsidRDefault="00F50D73" w:rsidP="00D53F8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檢驗結果</w:t>
            </w:r>
          </w:p>
          <w:p w:rsidR="00F50D73" w:rsidRPr="00E11793" w:rsidRDefault="00F50D73" w:rsidP="00D53F8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飲食習慣</w:t>
            </w:r>
          </w:p>
        </w:tc>
        <w:tc>
          <w:tcPr>
            <w:tcW w:w="1843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公司員工健檢數據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無法下載</w:t>
            </w:r>
          </w:p>
        </w:tc>
        <w:tc>
          <w:tcPr>
            <w:tcW w:w="1843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F50D73" w:rsidRPr="00E11793" w:rsidRDefault="00F50D73" w:rsidP="007D27D5">
            <w:pPr>
              <w:rPr>
                <w:sz w:val="20"/>
                <w:szCs w:val="20"/>
              </w:rPr>
            </w:pPr>
            <w:r w:rsidRPr="00D53F84">
              <w:rPr>
                <w:rFonts w:hint="eastAsia"/>
                <w:sz w:val="20"/>
                <w:szCs w:val="20"/>
                <w:highlight w:val="yellow"/>
              </w:rPr>
              <w:t>BDT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RF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LR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NN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BLR</w:t>
            </w:r>
          </w:p>
        </w:tc>
        <w:tc>
          <w:tcPr>
            <w:tcW w:w="1559" w:type="dxa"/>
          </w:tcPr>
          <w:p w:rsidR="00F50D73" w:rsidRPr="00E11793" w:rsidRDefault="00F50D73" w:rsidP="004722C1">
            <w:pPr>
              <w:rPr>
                <w:sz w:val="20"/>
                <w:szCs w:val="20"/>
              </w:rPr>
            </w:pPr>
            <w:r w:rsidRPr="00D53F84">
              <w:rPr>
                <w:sz w:val="20"/>
                <w:szCs w:val="20"/>
              </w:rPr>
              <w:t>RMSE</w:t>
            </w:r>
          </w:p>
        </w:tc>
        <w:tc>
          <w:tcPr>
            <w:tcW w:w="1418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預測</w:t>
            </w:r>
            <w:r w:rsidRPr="00DC5434">
              <w:rPr>
                <w:rFonts w:hint="eastAsia"/>
                <w:sz w:val="20"/>
                <w:szCs w:val="20"/>
              </w:rPr>
              <w:t>血中尿酸值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Default="00F50D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08</w:t>
            </w:r>
          </w:p>
          <w:p w:rsidR="00F50D73" w:rsidRDefault="00F50D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糖尿病分類預測</w:t>
            </w:r>
          </w:p>
        </w:tc>
        <w:tc>
          <w:tcPr>
            <w:tcW w:w="1418" w:type="dxa"/>
          </w:tcPr>
          <w:p w:rsidR="00F50D73" w:rsidRPr="00E11793" w:rsidRDefault="00F50D73" w:rsidP="00F50D73">
            <w:pPr>
              <w:rPr>
                <w:sz w:val="20"/>
                <w:szCs w:val="20"/>
              </w:rPr>
            </w:pPr>
            <w:r w:rsidRPr="00F50D73">
              <w:rPr>
                <w:rFonts w:hint="eastAsia"/>
                <w:sz w:val="20"/>
                <w:szCs w:val="20"/>
              </w:rPr>
              <w:lastRenderedPageBreak/>
              <w:t>探討各種</w:t>
            </w:r>
            <w:r w:rsidRPr="00F50D73">
              <w:rPr>
                <w:rFonts w:hint="eastAsia"/>
                <w:sz w:val="20"/>
                <w:szCs w:val="20"/>
              </w:rPr>
              <w:t xml:space="preserve"> </w:t>
            </w:r>
            <w:r w:rsidRPr="00F50D73">
              <w:rPr>
                <w:sz w:val="20"/>
                <w:szCs w:val="20"/>
              </w:rPr>
              <w:t xml:space="preserve">ML </w:t>
            </w:r>
            <w:r w:rsidRPr="00F50D73">
              <w:rPr>
                <w:rFonts w:hint="eastAsia"/>
                <w:sz w:val="20"/>
                <w:szCs w:val="20"/>
              </w:rPr>
              <w:lastRenderedPageBreak/>
              <w:t>模型預測糖尿病風險</w:t>
            </w:r>
          </w:p>
        </w:tc>
        <w:tc>
          <w:tcPr>
            <w:tcW w:w="1418" w:type="dxa"/>
          </w:tcPr>
          <w:p w:rsidR="00F50D73" w:rsidRDefault="00F50D73" w:rsidP="0093486D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lastRenderedPageBreak/>
              <w:t>血液檢查</w:t>
            </w:r>
          </w:p>
          <w:p w:rsidR="00F50D73" w:rsidRDefault="00F50D73" w:rsidP="0093486D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lastRenderedPageBreak/>
              <w:t>生理量測</w:t>
            </w:r>
          </w:p>
          <w:p w:rsidR="00F50D73" w:rsidRPr="00E11793" w:rsidRDefault="00F50D73" w:rsidP="0093486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社會經歷</w:t>
            </w:r>
          </w:p>
        </w:tc>
        <w:tc>
          <w:tcPr>
            <w:tcW w:w="1843" w:type="dxa"/>
          </w:tcPr>
          <w:p w:rsidR="00F50D73" w:rsidRDefault="008C6E38" w:rsidP="004722C1">
            <w:pPr>
              <w:rPr>
                <w:sz w:val="20"/>
                <w:szCs w:val="20"/>
              </w:rPr>
            </w:pPr>
            <w:hyperlink r:id="rId10" w:history="1">
              <w:r w:rsidR="00F50D73" w:rsidRPr="0093486D">
                <w:rPr>
                  <w:rStyle w:val="a4"/>
                  <w:rFonts w:hint="eastAsia"/>
                  <w:sz w:val="20"/>
                  <w:szCs w:val="20"/>
                </w:rPr>
                <w:t>美國</w:t>
              </w:r>
              <w:r w:rsidR="00F50D73" w:rsidRPr="0093486D">
                <w:rPr>
                  <w:rStyle w:val="a4"/>
                  <w:rFonts w:hint="eastAsia"/>
                  <w:sz w:val="20"/>
                  <w:szCs w:val="20"/>
                </w:rPr>
                <w:t xml:space="preserve"> </w:t>
              </w:r>
              <w:r w:rsidR="00F50D73" w:rsidRPr="0093486D">
                <w:rPr>
                  <w:rStyle w:val="a4"/>
                  <w:sz w:val="20"/>
                  <w:szCs w:val="20"/>
                </w:rPr>
                <w:t xml:space="preserve">CDC </w:t>
              </w:r>
              <w:r w:rsidR="00F50D73" w:rsidRPr="0093486D">
                <w:rPr>
                  <w:rStyle w:val="a4"/>
                  <w:rFonts w:hint="eastAsia"/>
                  <w:sz w:val="20"/>
                  <w:szCs w:val="20"/>
                </w:rPr>
                <w:t>健康調</w:t>
              </w:r>
              <w:r w:rsidR="00F50D73" w:rsidRPr="0093486D">
                <w:rPr>
                  <w:rStyle w:val="a4"/>
                  <w:rFonts w:hint="eastAsia"/>
                  <w:sz w:val="20"/>
                  <w:szCs w:val="20"/>
                </w:rPr>
                <w:lastRenderedPageBreak/>
                <w:t>查資料集</w:t>
              </w:r>
            </w:hyperlink>
            <w:r w:rsidR="00F50D73">
              <w:rPr>
                <w:sz w:val="20"/>
                <w:szCs w:val="20"/>
              </w:rPr>
              <w:br/>
            </w:r>
            <w:r w:rsidR="00F50D73">
              <w:rPr>
                <w:rFonts w:hint="eastAsia"/>
                <w:sz w:val="20"/>
                <w:szCs w:val="20"/>
              </w:rPr>
              <w:t>可下載</w:t>
            </w:r>
          </w:p>
        </w:tc>
        <w:tc>
          <w:tcPr>
            <w:tcW w:w="1843" w:type="dxa"/>
          </w:tcPr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變數處理</w:t>
            </w:r>
          </w:p>
          <w:p w:rsidR="00F50D7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欄位轉換</w:t>
            </w:r>
          </w:p>
          <w:p w:rsidR="00F50D73" w:rsidRPr="00E11793" w:rsidRDefault="00F50D73" w:rsidP="004722C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移除缺失值</w:t>
            </w:r>
          </w:p>
        </w:tc>
        <w:tc>
          <w:tcPr>
            <w:tcW w:w="1984" w:type="dxa"/>
          </w:tcPr>
          <w:p w:rsidR="00F50D73" w:rsidRPr="00D53F84" w:rsidRDefault="00F50D73" w:rsidP="007D27D5">
            <w:pPr>
              <w:rPr>
                <w:sz w:val="20"/>
                <w:szCs w:val="20"/>
                <w:highlight w:val="yellow"/>
              </w:rPr>
            </w:pPr>
            <w:r w:rsidRPr="0093486D">
              <w:rPr>
                <w:rFonts w:hint="eastAsia"/>
                <w:sz w:val="20"/>
                <w:szCs w:val="20"/>
              </w:rPr>
              <w:lastRenderedPageBreak/>
              <w:t>DT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t>RF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t>LR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t>SVM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lastRenderedPageBreak/>
              <w:t>KNN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t>GBM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  <w:highlight w:val="yellow"/>
              </w:rPr>
              <w:t>MARS</w:t>
            </w:r>
          </w:p>
        </w:tc>
        <w:tc>
          <w:tcPr>
            <w:tcW w:w="1559" w:type="dxa"/>
          </w:tcPr>
          <w:p w:rsidR="00F50D73" w:rsidRPr="00D53F84" w:rsidRDefault="00F50D73" w:rsidP="0093486D">
            <w:pPr>
              <w:rPr>
                <w:sz w:val="20"/>
                <w:szCs w:val="20"/>
              </w:rPr>
            </w:pPr>
            <w:r w:rsidRPr="0093486D">
              <w:rPr>
                <w:sz w:val="20"/>
                <w:szCs w:val="20"/>
              </w:rPr>
              <w:lastRenderedPageBreak/>
              <w:t>Accuracy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sz w:val="20"/>
                <w:szCs w:val="20"/>
              </w:rPr>
              <w:lastRenderedPageBreak/>
              <w:t>Precision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sz w:val="20"/>
                <w:szCs w:val="20"/>
              </w:rPr>
              <w:t>Recall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sz w:val="20"/>
                <w:szCs w:val="20"/>
              </w:rPr>
              <w:t>F1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t xml:space="preserve"> </w:t>
            </w:r>
            <w:r w:rsidRPr="0093486D">
              <w:rPr>
                <w:sz w:val="20"/>
                <w:szCs w:val="20"/>
              </w:rPr>
              <w:t>AUC</w:t>
            </w:r>
          </w:p>
        </w:tc>
        <w:tc>
          <w:tcPr>
            <w:tcW w:w="1418" w:type="dxa"/>
          </w:tcPr>
          <w:p w:rsidR="00F50D73" w:rsidRPr="0093486D" w:rsidRDefault="00F50D73" w:rsidP="004722C1">
            <w:pPr>
              <w:rPr>
                <w:sz w:val="20"/>
                <w:szCs w:val="20"/>
              </w:rPr>
            </w:pPr>
            <w:r w:rsidRPr="0093486D">
              <w:rPr>
                <w:sz w:val="20"/>
                <w:szCs w:val="20"/>
              </w:rPr>
              <w:lastRenderedPageBreak/>
              <w:t>糖尿病風險預</w:t>
            </w:r>
            <w:r w:rsidRPr="0093486D">
              <w:rPr>
                <w:sz w:val="20"/>
                <w:szCs w:val="20"/>
              </w:rPr>
              <w:lastRenderedPageBreak/>
              <w:t>測值</w:t>
            </w:r>
            <w:r w:rsidRPr="0093486D">
              <w:rPr>
                <w:sz w:val="20"/>
                <w:szCs w:val="20"/>
              </w:rPr>
              <w:t xml:space="preserve"> + </w:t>
            </w:r>
            <w:r w:rsidRPr="0093486D">
              <w:rPr>
                <w:sz w:val="20"/>
                <w:szCs w:val="20"/>
              </w:rPr>
              <w:t>對應</w:t>
            </w:r>
            <w:r w:rsidRPr="0093486D">
              <w:rPr>
                <w:sz w:val="20"/>
                <w:szCs w:val="20"/>
              </w:rPr>
              <w:t xml:space="preserve"> SHAP </w:t>
            </w:r>
            <w:r w:rsidRPr="0093486D">
              <w:rPr>
                <w:sz w:val="20"/>
                <w:szCs w:val="20"/>
              </w:rPr>
              <w:t>解釋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</w:p>
        </w:tc>
      </w:tr>
      <w:tr w:rsidR="00F50D73" w:rsidRPr="00E11793" w:rsidTr="00F50D73">
        <w:tc>
          <w:tcPr>
            <w:tcW w:w="1809" w:type="dxa"/>
          </w:tcPr>
          <w:p w:rsidR="00F50D73" w:rsidRDefault="00F50D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1</w:t>
            </w:r>
            <w:r>
              <w:rPr>
                <w:sz w:val="20"/>
                <w:szCs w:val="20"/>
              </w:rPr>
              <w:t>0</w:t>
            </w:r>
          </w:p>
          <w:p w:rsidR="00F50D73" w:rsidRPr="00C671DF" w:rsidRDefault="00F50D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醫療資料集分類</w:t>
            </w:r>
          </w:p>
        </w:tc>
        <w:tc>
          <w:tcPr>
            <w:tcW w:w="1418" w:type="dxa"/>
          </w:tcPr>
          <w:p w:rsidR="00F50D73" w:rsidRPr="00E11793" w:rsidRDefault="00F50D73" w:rsidP="005E497B">
            <w:pPr>
              <w:rPr>
                <w:sz w:val="20"/>
                <w:szCs w:val="20"/>
              </w:rPr>
            </w:pPr>
            <w:r>
              <w:t>類別不平衡</w:t>
            </w:r>
          </w:p>
        </w:tc>
        <w:tc>
          <w:tcPr>
            <w:tcW w:w="1418" w:type="dxa"/>
          </w:tcPr>
          <w:p w:rsidR="00F50D73" w:rsidRDefault="00F50D73" w:rsidP="005E497B">
            <w:pPr>
              <w:rPr>
                <w:sz w:val="20"/>
                <w:szCs w:val="20"/>
              </w:rPr>
            </w:pPr>
            <w:r w:rsidRPr="00E11793">
              <w:rPr>
                <w:sz w:val="20"/>
                <w:szCs w:val="20"/>
              </w:rPr>
              <w:t>血液檢查</w:t>
            </w:r>
          </w:p>
          <w:p w:rsidR="00F50D73" w:rsidRDefault="00F50D73" w:rsidP="005E497B">
            <w:pPr>
              <w:rPr>
                <w:sz w:val="20"/>
                <w:szCs w:val="20"/>
              </w:rPr>
            </w:pPr>
            <w:r w:rsidRPr="005E497B">
              <w:rPr>
                <w:sz w:val="20"/>
                <w:szCs w:val="20"/>
              </w:rPr>
              <w:t>腫瘤影像</w:t>
            </w:r>
          </w:p>
          <w:p w:rsidR="00F50D73" w:rsidRPr="00E11793" w:rsidRDefault="00F50D73" w:rsidP="0093486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飲酒頻率</w:t>
            </w:r>
          </w:p>
        </w:tc>
        <w:tc>
          <w:tcPr>
            <w:tcW w:w="1843" w:type="dxa"/>
          </w:tcPr>
          <w:p w:rsidR="00F50D73" w:rsidRDefault="00F50D73" w:rsidP="004722C1">
            <w:r>
              <w:rPr>
                <w:rFonts w:hint="eastAsia"/>
              </w:rPr>
              <w:t>UCI</w:t>
            </w:r>
            <w:r>
              <w:rPr>
                <w:rFonts w:hint="eastAsia"/>
              </w:rPr>
              <w:t>機器學習庫</w:t>
            </w:r>
            <w:r>
              <w:br/>
            </w:r>
            <w:r>
              <w:rPr>
                <w:rFonts w:hint="eastAsia"/>
                <w:sz w:val="20"/>
                <w:szCs w:val="20"/>
              </w:rPr>
              <w:t>可下載</w:t>
            </w:r>
          </w:p>
        </w:tc>
        <w:tc>
          <w:tcPr>
            <w:tcW w:w="1843" w:type="dxa"/>
          </w:tcPr>
          <w:p w:rsidR="00F50D73" w:rsidRPr="00956B90" w:rsidRDefault="00F50D73" w:rsidP="003267A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移除缺失值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欄位轉換</w:t>
            </w:r>
          </w:p>
        </w:tc>
        <w:tc>
          <w:tcPr>
            <w:tcW w:w="1984" w:type="dxa"/>
          </w:tcPr>
          <w:p w:rsidR="00F50D73" w:rsidRDefault="00F50D73" w:rsidP="007D27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SVM</w:t>
            </w:r>
          </w:p>
          <w:p w:rsidR="00F50D73" w:rsidRPr="0093486D" w:rsidRDefault="00F50D73" w:rsidP="00956B90">
            <w:pPr>
              <w:rPr>
                <w:sz w:val="20"/>
                <w:szCs w:val="20"/>
              </w:rPr>
            </w:pPr>
            <w:r w:rsidRPr="005E497B">
              <w:rPr>
                <w:rFonts w:hint="eastAsia"/>
                <w:sz w:val="20"/>
                <w:szCs w:val="20"/>
                <w:highlight w:val="yellow"/>
              </w:rPr>
              <w:t>GP + Fa</w:t>
            </w:r>
            <w:r w:rsidRPr="005E497B">
              <w:rPr>
                <w:sz w:val="20"/>
                <w:szCs w:val="20"/>
                <w:highlight w:val="yellow"/>
              </w:rPr>
              <w:t>ve fitness</w:t>
            </w:r>
          </w:p>
        </w:tc>
        <w:tc>
          <w:tcPr>
            <w:tcW w:w="1559" w:type="dxa"/>
          </w:tcPr>
          <w:p w:rsidR="00F50D73" w:rsidRPr="0093486D" w:rsidRDefault="00F50D73" w:rsidP="0093486D">
            <w:pPr>
              <w:rPr>
                <w:sz w:val="20"/>
                <w:szCs w:val="20"/>
              </w:rPr>
            </w:pPr>
            <w:r w:rsidRPr="0093486D">
              <w:rPr>
                <w:sz w:val="20"/>
                <w:szCs w:val="20"/>
              </w:rPr>
              <w:t>Accuracy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sz w:val="20"/>
                <w:szCs w:val="20"/>
              </w:rPr>
              <w:t>Precision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>
              <w:t>Specificity</w:t>
            </w:r>
            <w:r w:rsidRPr="0093486D">
              <w:rPr>
                <w:sz w:val="20"/>
                <w:szCs w:val="20"/>
              </w:rPr>
              <w:t xml:space="preserve"> Recall</w:t>
            </w:r>
            <w:r w:rsidRPr="0093486D">
              <w:rPr>
                <w:rFonts w:hint="eastAsia"/>
                <w:sz w:val="20"/>
                <w:szCs w:val="20"/>
              </w:rPr>
              <w:t>、</w:t>
            </w:r>
            <w:r w:rsidRPr="005E497B">
              <w:rPr>
                <w:sz w:val="20"/>
                <w:szCs w:val="20"/>
                <w:highlight w:val="yellow"/>
              </w:rPr>
              <w:t>F1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93486D">
              <w:rPr>
                <w:rFonts w:hint="eastAsia"/>
                <w:sz w:val="20"/>
                <w:szCs w:val="20"/>
              </w:rPr>
              <w:t xml:space="preserve"> </w:t>
            </w:r>
            <w:r w:rsidRPr="0093486D">
              <w:rPr>
                <w:sz w:val="20"/>
                <w:szCs w:val="20"/>
              </w:rPr>
              <w:t>AUC</w:t>
            </w:r>
          </w:p>
        </w:tc>
        <w:tc>
          <w:tcPr>
            <w:tcW w:w="1418" w:type="dxa"/>
          </w:tcPr>
          <w:p w:rsidR="00A06228" w:rsidRPr="00A06228" w:rsidRDefault="00F50D73" w:rsidP="004722C1">
            <w:pPr>
              <w:rPr>
                <w:sz w:val="20"/>
                <w:szCs w:val="20"/>
              </w:rPr>
            </w:pPr>
            <w:r w:rsidRPr="00597E87">
              <w:rPr>
                <w:sz w:val="20"/>
                <w:szCs w:val="20"/>
              </w:rPr>
              <w:t>預測腎病、乳癌、肝病與不孕症等疾病</w:t>
            </w:r>
          </w:p>
        </w:tc>
        <w:tc>
          <w:tcPr>
            <w:tcW w:w="1701" w:type="dxa"/>
          </w:tcPr>
          <w:p w:rsidR="00F50D73" w:rsidRPr="00E11793" w:rsidRDefault="00F50D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roposed GP</w:t>
            </w:r>
          </w:p>
        </w:tc>
      </w:tr>
      <w:tr w:rsidR="00A06228" w:rsidRPr="00E11793" w:rsidTr="00F50D73">
        <w:tc>
          <w:tcPr>
            <w:tcW w:w="1809" w:type="dxa"/>
          </w:tcPr>
          <w:p w:rsidR="00A06228" w:rsidRDefault="00A0622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  <w:p w:rsidR="00A06228" w:rsidRDefault="00A0622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血糖回歸預測</w:t>
            </w:r>
          </w:p>
        </w:tc>
        <w:tc>
          <w:tcPr>
            <w:tcW w:w="1418" w:type="dxa"/>
          </w:tcPr>
          <w:p w:rsidR="00A06228" w:rsidRDefault="00B24299" w:rsidP="005E497B">
            <w:r w:rsidRPr="00B24299">
              <w:rPr>
                <w:rFonts w:hint="eastAsia"/>
                <w:sz w:val="20"/>
              </w:rPr>
              <w:t>比較模型準確度</w:t>
            </w:r>
          </w:p>
        </w:tc>
        <w:tc>
          <w:tcPr>
            <w:tcW w:w="1418" w:type="dxa"/>
          </w:tcPr>
          <w:p w:rsidR="00A06228" w:rsidRPr="00B24299" w:rsidRDefault="000455EB" w:rsidP="005E497B">
            <w:pPr>
              <w:rPr>
                <w:sz w:val="20"/>
                <w:szCs w:val="20"/>
              </w:rPr>
            </w:pPr>
            <w:r w:rsidRPr="00B24299">
              <w:rPr>
                <w:sz w:val="20"/>
                <w:szCs w:val="20"/>
              </w:rPr>
              <w:t>血糖值</w:t>
            </w:r>
          </w:p>
          <w:p w:rsidR="00B24299" w:rsidRPr="00B24299" w:rsidRDefault="00B24299" w:rsidP="005E497B">
            <w:pPr>
              <w:rPr>
                <w:sz w:val="20"/>
                <w:szCs w:val="20"/>
              </w:rPr>
            </w:pPr>
            <w:r w:rsidRPr="00B24299">
              <w:rPr>
                <w:sz w:val="20"/>
                <w:szCs w:val="20"/>
              </w:rPr>
              <w:t>胰島素劑量</w:t>
            </w:r>
          </w:p>
          <w:p w:rsidR="00B24299" w:rsidRPr="00E11793" w:rsidRDefault="00B24299" w:rsidP="005E497B">
            <w:pPr>
              <w:rPr>
                <w:sz w:val="20"/>
                <w:szCs w:val="20"/>
              </w:rPr>
            </w:pPr>
            <w:r w:rsidRPr="00B24299">
              <w:rPr>
                <w:sz w:val="20"/>
                <w:szCs w:val="20"/>
              </w:rPr>
              <w:t>皮膚電反應</w:t>
            </w:r>
          </w:p>
        </w:tc>
        <w:tc>
          <w:tcPr>
            <w:tcW w:w="1843" w:type="dxa"/>
          </w:tcPr>
          <w:p w:rsidR="00A06228" w:rsidRPr="000455EB" w:rsidRDefault="000455EB" w:rsidP="004722C1">
            <w:pPr>
              <w:rPr>
                <w:sz w:val="20"/>
                <w:szCs w:val="20"/>
              </w:rPr>
            </w:pPr>
            <w:r w:rsidRPr="000455EB">
              <w:rPr>
                <w:sz w:val="20"/>
                <w:szCs w:val="20"/>
              </w:rPr>
              <w:t>Ohio2020 dataset</w:t>
            </w:r>
          </w:p>
          <w:p w:rsidR="000455EB" w:rsidRDefault="00FE5DF4" w:rsidP="004722C1">
            <w:r>
              <w:rPr>
                <w:rFonts w:hint="eastAsia"/>
                <w:sz w:val="20"/>
                <w:szCs w:val="20"/>
              </w:rPr>
              <w:t>要申請才可下載</w:t>
            </w:r>
          </w:p>
        </w:tc>
        <w:tc>
          <w:tcPr>
            <w:tcW w:w="1843" w:type="dxa"/>
          </w:tcPr>
          <w:p w:rsidR="00A06228" w:rsidRDefault="000455EB" w:rsidP="003267A9">
            <w:pPr>
              <w:rPr>
                <w:sz w:val="20"/>
                <w:szCs w:val="20"/>
              </w:rPr>
            </w:pPr>
            <w:r w:rsidRPr="000455EB">
              <w:rPr>
                <w:sz w:val="20"/>
                <w:szCs w:val="20"/>
              </w:rPr>
              <w:t>特徵交集化</w:t>
            </w:r>
            <w:r w:rsidRPr="000455EB">
              <w:rPr>
                <w:rFonts w:hint="eastAsia"/>
                <w:sz w:val="20"/>
                <w:szCs w:val="20"/>
              </w:rPr>
              <w:t>、</w:t>
            </w:r>
            <w:r w:rsidRPr="000455EB">
              <w:rPr>
                <w:sz w:val="20"/>
                <w:szCs w:val="20"/>
              </w:rPr>
              <w:t>缺值處理</w:t>
            </w:r>
          </w:p>
        </w:tc>
        <w:tc>
          <w:tcPr>
            <w:tcW w:w="1984" w:type="dxa"/>
          </w:tcPr>
          <w:p w:rsidR="00A06228" w:rsidRDefault="000455EB" w:rsidP="007D27D5">
            <w:pPr>
              <w:rPr>
                <w:sz w:val="20"/>
                <w:szCs w:val="20"/>
              </w:rPr>
            </w:pPr>
            <w:r w:rsidRPr="000455EB">
              <w:rPr>
                <w:rFonts w:hint="eastAsia"/>
                <w:sz w:val="20"/>
                <w:szCs w:val="20"/>
                <w:highlight w:val="yellow"/>
              </w:rPr>
              <w:t>GP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GP-OS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GE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0455EB">
              <w:rPr>
                <w:rFonts w:hint="eastAsia"/>
                <w:sz w:val="20"/>
                <w:szCs w:val="20"/>
                <w:highlight w:val="yellow"/>
              </w:rPr>
              <w:t>MOGE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0455EB">
              <w:rPr>
                <w:sz w:val="20"/>
                <w:szCs w:val="20"/>
              </w:rPr>
              <w:t>LR</w:t>
            </w:r>
            <w:r w:rsidRPr="000455EB">
              <w:rPr>
                <w:sz w:val="20"/>
                <w:szCs w:val="20"/>
              </w:rPr>
              <w:t>、</w:t>
            </w:r>
            <w:r w:rsidRPr="000455EB">
              <w:rPr>
                <w:sz w:val="20"/>
                <w:szCs w:val="20"/>
              </w:rPr>
              <w:t>RF</w:t>
            </w:r>
            <w:r w:rsidRPr="000455EB">
              <w:rPr>
                <w:sz w:val="20"/>
                <w:szCs w:val="20"/>
              </w:rPr>
              <w:t>、</w:t>
            </w:r>
            <w:r w:rsidRPr="000455EB">
              <w:rPr>
                <w:sz w:val="20"/>
                <w:szCs w:val="20"/>
              </w:rPr>
              <w:t>ARIMA</w:t>
            </w:r>
          </w:p>
        </w:tc>
        <w:tc>
          <w:tcPr>
            <w:tcW w:w="1559" w:type="dxa"/>
          </w:tcPr>
          <w:p w:rsidR="00A06228" w:rsidRPr="0093486D" w:rsidRDefault="000455EB" w:rsidP="0093486D">
            <w:pPr>
              <w:rPr>
                <w:sz w:val="20"/>
                <w:szCs w:val="20"/>
              </w:rPr>
            </w:pPr>
            <w:r w:rsidRPr="000455EB">
              <w:rPr>
                <w:sz w:val="20"/>
                <w:szCs w:val="20"/>
              </w:rPr>
              <w:t>RMSE</w:t>
            </w:r>
            <w:r w:rsidRPr="000455EB">
              <w:rPr>
                <w:sz w:val="20"/>
                <w:szCs w:val="20"/>
              </w:rPr>
              <w:t>、</w:t>
            </w:r>
            <w:r w:rsidRPr="000455EB">
              <w:rPr>
                <w:sz w:val="20"/>
                <w:szCs w:val="20"/>
              </w:rPr>
              <w:t>MAE</w:t>
            </w:r>
            <w:r w:rsidRPr="000455EB">
              <w:rPr>
                <w:rFonts w:hint="eastAsia"/>
                <w:sz w:val="20"/>
                <w:szCs w:val="20"/>
              </w:rPr>
              <w:t>、</w:t>
            </w:r>
            <w:r w:rsidRPr="000455EB">
              <w:rPr>
                <w:sz w:val="20"/>
                <w:szCs w:val="20"/>
              </w:rPr>
              <w:t>Clarke Error Grid</w:t>
            </w:r>
          </w:p>
        </w:tc>
        <w:tc>
          <w:tcPr>
            <w:tcW w:w="1418" w:type="dxa"/>
          </w:tcPr>
          <w:p w:rsidR="00A06228" w:rsidRPr="00597E87" w:rsidRDefault="00A06228" w:rsidP="004722C1">
            <w:pPr>
              <w:rPr>
                <w:sz w:val="20"/>
                <w:szCs w:val="20"/>
              </w:rPr>
            </w:pPr>
            <w:r w:rsidRPr="00A06228">
              <w:rPr>
                <w:sz w:val="20"/>
                <w:szCs w:val="20"/>
              </w:rPr>
              <w:t xml:space="preserve">30 </w:t>
            </w:r>
            <w:r w:rsidRPr="00A06228">
              <w:rPr>
                <w:sz w:val="20"/>
                <w:szCs w:val="20"/>
              </w:rPr>
              <w:t>分鐘與</w:t>
            </w:r>
            <w:r w:rsidRPr="00A06228">
              <w:rPr>
                <w:sz w:val="20"/>
                <w:szCs w:val="20"/>
              </w:rPr>
              <w:t xml:space="preserve"> 60 </w:t>
            </w:r>
            <w:r w:rsidRPr="00A06228">
              <w:rPr>
                <w:sz w:val="20"/>
                <w:szCs w:val="20"/>
              </w:rPr>
              <w:t>分鐘血糖值預測</w:t>
            </w:r>
          </w:p>
        </w:tc>
        <w:tc>
          <w:tcPr>
            <w:tcW w:w="1701" w:type="dxa"/>
          </w:tcPr>
          <w:p w:rsidR="00A06228" w:rsidRDefault="00A06228">
            <w:pPr>
              <w:rPr>
                <w:sz w:val="20"/>
                <w:szCs w:val="20"/>
              </w:rPr>
            </w:pPr>
          </w:p>
        </w:tc>
      </w:tr>
    </w:tbl>
    <w:p w:rsidR="006E2BF3" w:rsidRDefault="006E2BF3">
      <w:pPr>
        <w:rPr>
          <w:sz w:val="20"/>
          <w:szCs w:val="20"/>
        </w:rPr>
      </w:pPr>
    </w:p>
    <w:p w:rsidR="006E2BF3" w:rsidRDefault="006E2BF3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E5E19" w:rsidRDefault="000E5E19">
      <w:pPr>
        <w:rPr>
          <w:sz w:val="20"/>
          <w:szCs w:val="20"/>
        </w:rPr>
      </w:pPr>
    </w:p>
    <w:p w:rsidR="00280715" w:rsidRPr="000E5E19" w:rsidRDefault="000E5E19" w:rsidP="000E5E19">
      <w:pPr>
        <w:pStyle w:val="a6"/>
        <w:widowControl/>
        <w:numPr>
          <w:ilvl w:val="0"/>
          <w:numId w:val="1"/>
        </w:numPr>
        <w:ind w:leftChars="0"/>
        <w:rPr>
          <w:rStyle w:val="a5"/>
          <w:rFonts w:ascii="Noto Sans TC" w:eastAsia="Noto Sans TC" w:hAnsi="Noto Sans TC"/>
          <w:color w:val="333333"/>
          <w:shd w:val="clear" w:color="auto" w:fill="FFFFFF"/>
        </w:rPr>
      </w:pPr>
      <w:r w:rsidRPr="000E5E19"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>台灣政府資料開放平台：</w:t>
      </w:r>
      <w:hyperlink r:id="rId11" w:tgtFrame="_blank" w:history="1">
        <w:r w:rsidRPr="000E5E19">
          <w:rPr>
            <w:rStyle w:val="a4"/>
            <w:rFonts w:ascii="Noto Sans TC" w:eastAsia="Noto Sans TC" w:hAnsi="Noto Sans TC" w:hint="eastAsia"/>
            <w:b/>
            <w:bCs/>
            <w:u w:val="none"/>
          </w:rPr>
          <w:t>https://data.gov.tw/</w:t>
        </w:r>
      </w:hyperlink>
    </w:p>
    <w:p w:rsidR="000E5E19" w:rsidRDefault="000E5E19" w:rsidP="000E5E19">
      <w:pPr>
        <w:pStyle w:val="a6"/>
        <w:widowControl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 xml:space="preserve">UCI機器學習資料庫 </w:t>
      </w:r>
      <w:hyperlink r:id="rId12" w:history="1">
        <w:r w:rsidRPr="000E5E19">
          <w:rPr>
            <w:rStyle w:val="a4"/>
            <w:sz w:val="20"/>
            <w:szCs w:val="20"/>
          </w:rPr>
          <w:t>https://archive.ics.uci.edu/datasets</w:t>
        </w:r>
      </w:hyperlink>
    </w:p>
    <w:p w:rsidR="000E5E19" w:rsidRDefault="000E5E19" w:rsidP="000E5E19">
      <w:pPr>
        <w:pStyle w:val="a6"/>
        <w:widowControl/>
        <w:ind w:leftChars="0" w:left="375"/>
        <w:rPr>
          <w:sz w:val="20"/>
          <w:szCs w:val="20"/>
        </w:rPr>
      </w:pPr>
      <w:r w:rsidRPr="000E5E19">
        <w:rPr>
          <w:sz w:val="20"/>
          <w:szCs w:val="20"/>
        </w:rPr>
        <w:t>https://blog.csdn.net/qq_32892383/article/details/104424358</w:t>
      </w:r>
    </w:p>
    <w:p w:rsidR="000E5E19" w:rsidRPr="000E5E19" w:rsidRDefault="000E5E19" w:rsidP="000E5E19">
      <w:pPr>
        <w:pStyle w:val="a6"/>
        <w:widowControl/>
        <w:numPr>
          <w:ilvl w:val="0"/>
          <w:numId w:val="1"/>
        </w:numPr>
        <w:ind w:leftChars="0"/>
        <w:rPr>
          <w:rStyle w:val="a4"/>
          <w:rFonts w:ascii="Noto Sans TC" w:eastAsia="Noto Sans TC" w:hAnsi="Noto Sans TC"/>
          <w:b/>
          <w:bCs/>
          <w:color w:val="333333"/>
          <w:u w:val="none"/>
          <w:shd w:val="clear" w:color="auto" w:fill="FFFFFF"/>
        </w:rPr>
      </w:pPr>
      <w:r w:rsidRPr="000E5E19"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>世界銀行公開數據</w:t>
      </w:r>
      <w:r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 xml:space="preserve"> </w:t>
      </w:r>
      <w:hyperlink r:id="rId13" w:history="1">
        <w:r w:rsidRPr="000E5E19">
          <w:rPr>
            <w:rStyle w:val="a4"/>
            <w:b/>
            <w:bCs/>
            <w:sz w:val="20"/>
            <w:szCs w:val="20"/>
          </w:rPr>
          <w:t>https://data.worldbank.org.cn/</w:t>
        </w:r>
      </w:hyperlink>
    </w:p>
    <w:p w:rsidR="00393CD1" w:rsidRPr="00393CD1" w:rsidRDefault="000E5E19" w:rsidP="00393CD1">
      <w:pPr>
        <w:pStyle w:val="a6"/>
        <w:widowControl/>
        <w:numPr>
          <w:ilvl w:val="0"/>
          <w:numId w:val="1"/>
        </w:numPr>
        <w:ind w:leftChars="0"/>
        <w:rPr>
          <w:rStyle w:val="a4"/>
          <w:rFonts w:ascii="Noto Sans TC" w:eastAsia="Noto Sans TC" w:hAnsi="Noto Sans TC"/>
          <w:b/>
          <w:bCs/>
          <w:color w:val="333333"/>
          <w:u w:val="none"/>
          <w:shd w:val="clear" w:color="auto" w:fill="FFFFFF"/>
        </w:rPr>
      </w:pPr>
      <w:r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>世界衛生組織：</w:t>
      </w:r>
      <w:hyperlink r:id="rId14" w:tgtFrame="_blank" w:history="1">
        <w:r w:rsidRPr="000E5E19">
          <w:rPr>
            <w:rStyle w:val="a4"/>
            <w:rFonts w:hint="eastAsia"/>
            <w:b/>
            <w:bCs/>
            <w:sz w:val="20"/>
            <w:szCs w:val="20"/>
          </w:rPr>
          <w:t>http://apps.who.int/gho/data/node.home</w:t>
        </w:r>
      </w:hyperlink>
    </w:p>
    <w:p w:rsidR="00393CD1" w:rsidRPr="00393CD1" w:rsidRDefault="00393CD1" w:rsidP="00393CD1">
      <w:pPr>
        <w:pStyle w:val="a6"/>
        <w:widowControl/>
        <w:ind w:leftChars="0" w:left="375"/>
        <w:rPr>
          <w:rStyle w:val="a4"/>
          <w:rFonts w:ascii="Noto Sans TC" w:eastAsia="Noto Sans TC" w:hAnsi="Noto Sans TC"/>
          <w:b/>
          <w:bCs/>
          <w:color w:val="333333"/>
          <w:u w:val="none"/>
          <w:shd w:val="clear" w:color="auto" w:fill="FFFFFF"/>
        </w:rPr>
      </w:pPr>
      <w:r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>-</w:t>
      </w:r>
      <w:r>
        <w:rPr>
          <w:rStyle w:val="a4"/>
          <w:rFonts w:ascii="Noto Sans TC" w:eastAsia="Noto Sans TC" w:hAnsi="Noto Sans TC" w:hint="eastAsia"/>
          <w:b/>
          <w:bCs/>
          <w:color w:val="333333"/>
          <w:u w:val="none"/>
          <w:shd w:val="clear" w:color="auto" w:fill="FFFFFF"/>
        </w:rPr>
        <w:t>--</w:t>
      </w:r>
    </w:p>
    <w:p w:rsidR="00393CD1" w:rsidRPr="00393CD1" w:rsidRDefault="00393CD1" w:rsidP="00393CD1">
      <w:pPr>
        <w:pStyle w:val="a6"/>
        <w:widowControl/>
        <w:numPr>
          <w:ilvl w:val="0"/>
          <w:numId w:val="1"/>
        </w:numPr>
        <w:ind w:leftChars="0"/>
        <w:rPr>
          <w:rStyle w:val="a5"/>
          <w:rFonts w:ascii="Noto Sans TC" w:eastAsia="Noto Sans TC" w:hAnsi="Noto Sans TC"/>
          <w:color w:val="333333"/>
          <w:shd w:val="clear" w:color="auto" w:fill="FFFFFF"/>
        </w:rPr>
      </w:pPr>
      <w:r>
        <w:rPr>
          <w:rStyle w:val="a5"/>
          <w:rFonts w:ascii="Noto Sans TC" w:eastAsia="Noto Sans TC" w:hAnsi="Noto Sans TC" w:hint="eastAsia"/>
          <w:color w:val="333333"/>
          <w:shd w:val="clear" w:color="auto" w:fill="FFFFFF"/>
        </w:rPr>
        <w:t xml:space="preserve">衛生福利資料科學中心 </w:t>
      </w:r>
      <w:hyperlink r:id="rId15" w:history="1">
        <w:r w:rsidRPr="00393CD1">
          <w:rPr>
            <w:rStyle w:val="a4"/>
            <w:b/>
            <w:bCs/>
            <w:sz w:val="20"/>
            <w:szCs w:val="20"/>
          </w:rPr>
          <w:t>https://www.apre.mohw.gov.tw/</w:t>
        </w:r>
      </w:hyperlink>
    </w:p>
    <w:sectPr w:rsidR="00393CD1" w:rsidRPr="00393CD1" w:rsidSect="0011099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80890"/>
    <w:multiLevelType w:val="hybridMultilevel"/>
    <w:tmpl w:val="427ACB98"/>
    <w:lvl w:ilvl="0" w:tplc="0CEC1E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DC1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7266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04B8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E8D3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18CC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22B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10F2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701A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62A10F9D"/>
    <w:multiLevelType w:val="hybridMultilevel"/>
    <w:tmpl w:val="1402DD50"/>
    <w:lvl w:ilvl="0" w:tplc="51B6391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A0E"/>
    <w:rsid w:val="00033CB3"/>
    <w:rsid w:val="000455EB"/>
    <w:rsid w:val="000B224A"/>
    <w:rsid w:val="000E5E19"/>
    <w:rsid w:val="0011099C"/>
    <w:rsid w:val="001C2873"/>
    <w:rsid w:val="002771FB"/>
    <w:rsid w:val="00280715"/>
    <w:rsid w:val="002C2017"/>
    <w:rsid w:val="00314C27"/>
    <w:rsid w:val="003267A9"/>
    <w:rsid w:val="003331A4"/>
    <w:rsid w:val="003529CD"/>
    <w:rsid w:val="00393CD1"/>
    <w:rsid w:val="00476A21"/>
    <w:rsid w:val="00564B2C"/>
    <w:rsid w:val="00597E87"/>
    <w:rsid w:val="005E497B"/>
    <w:rsid w:val="00611E7B"/>
    <w:rsid w:val="006E2BF3"/>
    <w:rsid w:val="00772FF6"/>
    <w:rsid w:val="00792F86"/>
    <w:rsid w:val="007D27D5"/>
    <w:rsid w:val="0083339E"/>
    <w:rsid w:val="008B0A0E"/>
    <w:rsid w:val="008C6E38"/>
    <w:rsid w:val="00914DC6"/>
    <w:rsid w:val="0093486D"/>
    <w:rsid w:val="00935C05"/>
    <w:rsid w:val="00956B90"/>
    <w:rsid w:val="009C115A"/>
    <w:rsid w:val="009F6AA1"/>
    <w:rsid w:val="00A06228"/>
    <w:rsid w:val="00A700C1"/>
    <w:rsid w:val="00AB56F2"/>
    <w:rsid w:val="00B24299"/>
    <w:rsid w:val="00BB2C02"/>
    <w:rsid w:val="00C53949"/>
    <w:rsid w:val="00C671DF"/>
    <w:rsid w:val="00D53F84"/>
    <w:rsid w:val="00DC5434"/>
    <w:rsid w:val="00E11793"/>
    <w:rsid w:val="00E9625C"/>
    <w:rsid w:val="00EE1214"/>
    <w:rsid w:val="00F43BF0"/>
    <w:rsid w:val="00F50D73"/>
    <w:rsid w:val="00FE1D79"/>
    <w:rsid w:val="00FE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29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C115A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0E5E19"/>
    <w:rPr>
      <w:b/>
      <w:bCs/>
    </w:rPr>
  </w:style>
  <w:style w:type="paragraph" w:styleId="a6">
    <w:name w:val="List Paragraph"/>
    <w:basedOn w:val="a"/>
    <w:uiPriority w:val="34"/>
    <w:qFormat/>
    <w:rsid w:val="000E5E19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29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C115A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0E5E19"/>
    <w:rPr>
      <w:b/>
      <w:bCs/>
    </w:rPr>
  </w:style>
  <w:style w:type="paragraph" w:styleId="a6">
    <w:name w:val="List Paragraph"/>
    <w:basedOn w:val="a"/>
    <w:uiPriority w:val="34"/>
    <w:qFormat/>
    <w:rsid w:val="000E5E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9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77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rbase.org/" TargetMode="External"/><Relationship Id="rId13" Type="http://schemas.openxmlformats.org/officeDocument/2006/relationships/hyperlink" Target="https://data.worldbank.org.cn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uilab.cn/hmdd" TargetMode="External"/><Relationship Id="rId12" Type="http://schemas.openxmlformats.org/officeDocument/2006/relationships/hyperlink" Target="https://archive.ics.uci.edu/datase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ata.gov.tw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pre.mohw.gov.tw/" TargetMode="External"/><Relationship Id="rId10" Type="http://schemas.openxmlformats.org/officeDocument/2006/relationships/hyperlink" Target="https://github.com/ai2ys/CDC-Diabetes-Health-Indicator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catapulthealth.com/" TargetMode="External"/><Relationship Id="rId14" Type="http://schemas.openxmlformats.org/officeDocument/2006/relationships/hyperlink" Target="http://apps.who.int/gho/data/node.hom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611F4-BBB5-42B6-96EE-476FF218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紀伯喬</dc:creator>
  <cp:keywords/>
  <dc:description/>
  <cp:lastModifiedBy>紀伯喬</cp:lastModifiedBy>
  <cp:revision>27</cp:revision>
  <dcterms:created xsi:type="dcterms:W3CDTF">2025-02-17T08:48:00Z</dcterms:created>
  <dcterms:modified xsi:type="dcterms:W3CDTF">2025-10-14T07:02:00Z</dcterms:modified>
</cp:coreProperties>
</file>