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第七章-討論"/>
    <w:p>
      <w:pPr>
        <w:pStyle w:val="1"/>
      </w:pPr>
      <w:r>
        <w:rPr>
          <w:rFonts w:hint="eastAsia"/>
        </w:rPr>
        <w:t xml:space="preserve">第七章</w:t>
      </w:r>
      <w:r>
        <w:t xml:space="preserve"> </w:t>
      </w:r>
      <w:r>
        <w:rPr>
          <w:rFonts w:hint="eastAsia"/>
        </w:rPr>
        <w:t xml:space="preserve">討論</w:t>
      </w:r>
    </w:p>
    <w:p>
      <w:pPr>
        <w:pStyle w:val="FirstParagraph"/>
      </w:pPr>
      <w:r>
        <w:rPr>
          <w:rFonts w:hint="eastAsia"/>
        </w:rPr>
        <w:t xml:space="preserve">本章針對第六章的實驗結果進行深入討論與詮釋，分析各實驗發現的意義，並探討其對臨床應用的啟示。</w:t>
      </w:r>
    </w:p>
    <w:bookmarkStart w:id="23" w:name="模型選擇與效能分析"/>
    <w:p>
      <w:pPr>
        <w:pStyle w:val="2"/>
      </w:pPr>
      <w:r>
        <w:t xml:space="preserve">7.1 </w:t>
      </w:r>
      <w:r>
        <w:rPr>
          <w:rFonts w:hint="eastAsia"/>
        </w:rPr>
        <w:t xml:space="preserve">模型選擇與效能分析</w:t>
      </w:r>
    </w:p>
    <w:bookmarkStart w:id="18" w:name="logistic-regression-的穩定優勢"/>
    <w:p>
      <w:pPr>
        <w:pStyle w:val="3"/>
      </w:pPr>
      <w:r>
        <w:t xml:space="preserve">7.1.1 Logistic Regression </w:t>
      </w:r>
      <w:r>
        <w:rPr>
          <w:rFonts w:hint="eastAsia"/>
        </w:rPr>
        <w:t xml:space="preserve">的穩定優勢</w:t>
      </w:r>
    </w:p>
    <w:p>
      <w:pPr>
        <w:pStyle w:val="FirstParagraph"/>
      </w:pPr>
      <w:r>
        <w:rPr>
          <w:rFonts w:hint="eastAsia"/>
        </w:rPr>
        <w:t xml:space="preserve">綜合十種模型在三項預測任務的結果，Logistic</w:t>
      </w:r>
      <w:r>
        <w:t xml:space="preserve"> Regression </w:t>
      </w:r>
      <w:r>
        <w:rPr>
          <w:rFonts w:hint="eastAsia"/>
        </w:rPr>
        <w:t xml:space="preserve">表現最為穩定：在三項任務中皆達到最高或接近最高的</w:t>
      </w:r>
      <w:r>
        <w:t xml:space="preserve"> </w:t>
      </w:r>
      <w:r>
        <w:rPr>
          <w:rFonts w:hint="eastAsia"/>
        </w:rPr>
        <w:t xml:space="preserve">AUC，且</w:t>
      </w:r>
      <w:r>
        <w:t xml:space="preserve"> Sensitivity/Specificity </w:t>
      </w:r>
      <w:r>
        <w:rPr>
          <w:rFonts w:hint="eastAsia"/>
        </w:rPr>
        <w:t xml:space="preserve">平衡良好，適合作為臨床應用的基準模型。此結果與</w:t>
      </w:r>
      <w:r>
        <w:t xml:space="preserve"> Sun et al. (2017) </w:t>
      </w:r>
      <w:r>
        <w:rPr>
          <w:rFonts w:hint="eastAsia"/>
        </w:rPr>
        <w:t xml:space="preserve">系統性回顧中</w:t>
      </w:r>
      <w:r>
        <w:t xml:space="preserve"> LR </w:t>
      </w:r>
      <w:r>
        <w:rPr>
          <w:rFonts w:hint="eastAsia"/>
        </w:rPr>
        <w:t xml:space="preserve">長期作為疾病預測主流方法的觀察一致。</w:t>
      </w:r>
    </w:p>
    <w:bookmarkEnd w:id="18"/>
    <w:bookmarkStart w:id="19" w:name="傳統統計方法的表現差異"/>
    <w:p>
      <w:pPr>
        <w:pStyle w:val="3"/>
      </w:pPr>
      <w:r>
        <w:t xml:space="preserve">7.1.2 </w:t>
      </w:r>
      <w:r>
        <w:rPr>
          <w:rFonts w:hint="eastAsia"/>
        </w:rPr>
        <w:t xml:space="preserve">傳統統計方法的表現差異</w:t>
      </w:r>
    </w:p>
    <w:p>
      <w:pPr>
        <w:pStyle w:val="FirstParagraph"/>
      </w:pPr>
      <w:r>
        <w:t xml:space="preserve">LDA </w:t>
      </w:r>
      <w:r>
        <w:rPr>
          <w:rFonts w:hint="eastAsia"/>
        </w:rPr>
        <w:t xml:space="preserve">在三項任務中的</w:t>
      </w:r>
      <w:r>
        <w:t xml:space="preserve"> AUC </w:t>
      </w:r>
      <w:r>
        <w:rPr>
          <w:rFonts w:hint="eastAsia"/>
        </w:rPr>
        <w:t xml:space="preserve">與</w:t>
      </w:r>
      <w:r>
        <w:t xml:space="preserve"> LR </w:t>
      </w:r>
      <w:r>
        <w:rPr>
          <w:rFonts w:hint="eastAsia"/>
        </w:rPr>
        <w:t xml:space="preserve">幾乎一致（高血壓</w:t>
      </w:r>
      <w:r>
        <w:t xml:space="preserve"> 0.720 vs </w:t>
      </w:r>
      <w:r>
        <w:rPr>
          <w:rFonts w:hint="eastAsia"/>
        </w:rPr>
        <w:t xml:space="preserve">0.721、高血糖</w:t>
      </w:r>
      <w:r>
        <w:t xml:space="preserve"> 0.936 vs </w:t>
      </w:r>
      <w:r>
        <w:rPr>
          <w:rFonts w:hint="eastAsia"/>
        </w:rPr>
        <w:t xml:space="preserve">0.938、高血脂</w:t>
      </w:r>
      <w:r>
        <w:t xml:space="preserve"> 0.867 vs </w:t>
      </w:r>
      <w:r>
        <w:rPr>
          <w:rFonts w:hint="eastAsia"/>
        </w:rPr>
        <w:t xml:space="preserve">0.867），然而其</w:t>
      </w:r>
      <w:r>
        <w:t xml:space="preserve"> Sensitivity </w:t>
      </w:r>
      <w:r>
        <w:rPr>
          <w:rFonts w:hint="eastAsia"/>
        </w:rPr>
        <w:t xml:space="preserve">極低（高血壓</w:t>
      </w:r>
      <w:r>
        <w:t xml:space="preserve"> </w:t>
      </w:r>
      <w:r>
        <w:rPr>
          <w:rFonts w:hint="eastAsia"/>
        </w:rPr>
        <w:t xml:space="preserve">0.037、高血脂</w:t>
      </w:r>
      <w:r>
        <w:t xml:space="preserve"> </w:t>
      </w:r>
      <w:r>
        <w:rPr>
          <w:rFonts w:hint="eastAsia"/>
        </w:rPr>
        <w:t xml:space="preserve">0.118），顯示</w:t>
      </w:r>
      <w:r>
        <w:t xml:space="preserve"> LDA </w:t>
      </w:r>
      <w:r>
        <w:rPr>
          <w:rFonts w:hint="eastAsia"/>
        </w:rPr>
        <w:t xml:space="preserve">在類別不平衡資料中傾向將樣本歸類為多數類。此結果與</w:t>
      </w:r>
      <w:r>
        <w:t xml:space="preserve"> LDA </w:t>
      </w:r>
      <w:r>
        <w:rPr>
          <w:rFonts w:hint="eastAsia"/>
        </w:rPr>
        <w:t xml:space="preserve">的決策邊界特性一致——當類別先驗機率差異懸殊時，判別邊界偏向少數類方向。</w:t>
      </w:r>
    </w:p>
    <w:p>
      <w:pPr>
        <w:pStyle w:val="a0"/>
      </w:pPr>
      <w:r>
        <w:t xml:space="preserve">NB </w:t>
      </w:r>
      <w:r>
        <w:rPr>
          <w:rFonts w:hint="eastAsia"/>
        </w:rPr>
        <w:t xml:space="preserve">在三項任務中的</w:t>
      </w:r>
      <w:r>
        <w:t xml:space="preserve"> AUC </w:t>
      </w:r>
      <w:r>
        <w:rPr>
          <w:rFonts w:hint="eastAsia"/>
        </w:rPr>
        <w:t xml:space="preserve">均低於</w:t>
      </w:r>
      <w:r>
        <w:t xml:space="preserve"> LR </w:t>
      </w:r>
      <w:r>
        <w:rPr>
          <w:rFonts w:hint="eastAsia"/>
        </w:rPr>
        <w:t xml:space="preserve">約</w:t>
      </w:r>
      <w:r>
        <w:t xml:space="preserve"> </w:t>
      </w:r>
      <w:r>
        <w:rPr>
          <w:rFonts w:hint="eastAsia"/>
        </w:rPr>
        <w:t xml:space="preserve">1~2%，其特徵獨立性假設在生理指標間存在相關性（如</w:t>
      </w:r>
      <w:r>
        <w:t xml:space="preserve"> SBP </w:t>
      </w:r>
      <w:r>
        <w:rPr>
          <w:rFonts w:hint="eastAsia"/>
        </w:rPr>
        <w:t xml:space="preserve">與</w:t>
      </w:r>
      <w:r>
        <w:t xml:space="preserve"> DBP、BMI </w:t>
      </w:r>
      <w:r>
        <w:rPr>
          <w:rFonts w:hint="eastAsia"/>
        </w:rPr>
        <w:t xml:space="preserve">與血脂）的情境下，限制了模型的判別能力。</w:t>
      </w:r>
    </w:p>
    <w:bookmarkEnd w:id="19"/>
    <w:bookmarkStart w:id="20" w:name="集成模型與神經網路"/>
    <w:p>
      <w:pPr>
        <w:pStyle w:val="3"/>
      </w:pPr>
      <w:r>
        <w:t xml:space="preserve">7.1.3 </w:t>
      </w:r>
      <w:r>
        <w:rPr>
          <w:rFonts w:hint="eastAsia"/>
        </w:rPr>
        <w:t xml:space="preserve">集成模型與神經網路</w:t>
      </w:r>
    </w:p>
    <w:p>
      <w:pPr>
        <w:pStyle w:val="FirstParagraph"/>
      </w:pPr>
      <w:r>
        <w:t xml:space="preserve">Random Forest </w:t>
      </w:r>
      <w:r>
        <w:rPr>
          <w:rFonts w:hint="eastAsia"/>
        </w:rPr>
        <w:t xml:space="preserve">與</w:t>
      </w:r>
      <w:r>
        <w:t xml:space="preserve"> XGBoost </w:t>
      </w:r>
      <w:r>
        <w:rPr>
          <w:rFonts w:hint="eastAsia"/>
        </w:rPr>
        <w:t xml:space="preserve">表現相近，兩者皆為強健的集成方法，但傾向保守預測（高</w:t>
      </w:r>
      <w:r>
        <w:t xml:space="preserve"> </w:t>
      </w:r>
      <w:r>
        <w:rPr>
          <w:rFonts w:hint="eastAsia"/>
        </w:rPr>
        <w:t xml:space="preserve">Specificity、低</w:t>
      </w:r>
      <w:r>
        <w:t xml:space="preserve"> </w:t>
      </w:r>
      <w:r>
        <w:rPr>
          <w:rFonts w:hint="eastAsia"/>
        </w:rPr>
        <w:t xml:space="preserve">Sensitivity）。MLP</w:t>
      </w:r>
      <w:r>
        <w:t xml:space="preserve"> </w:t>
      </w:r>
      <w:r>
        <w:rPr>
          <w:rFonts w:hint="eastAsia"/>
        </w:rPr>
        <w:t xml:space="preserve">穩定性不足，在高血壓與高血脂任務中呈現極端的預測行為（幾乎全部預測為非患病），標準差亦較大。LightGBM</w:t>
      </w:r>
      <w:r>
        <w:t xml:space="preserve"> </w:t>
      </w:r>
      <w:r>
        <w:rPr>
          <w:rFonts w:hint="eastAsia"/>
        </w:rPr>
        <w:t xml:space="preserve">表現接近</w:t>
      </w:r>
      <w:r>
        <w:t xml:space="preserve"> </w:t>
      </w:r>
      <w:r>
        <w:rPr>
          <w:rFonts w:hint="eastAsia"/>
        </w:rPr>
        <w:t xml:space="preserve">XGBoost，驗證了梯度提升框架在此任務的一致性。KNN</w:t>
      </w:r>
      <w:r>
        <w:t xml:space="preserve"> </w:t>
      </w:r>
      <w:r>
        <w:rPr>
          <w:rFonts w:hint="eastAsia"/>
        </w:rPr>
        <w:t xml:space="preserve">在所有任務中表現最差（AUC</w:t>
      </w:r>
      <w:r>
        <w:t xml:space="preserve"> </w:t>
      </w:r>
      <w:r>
        <w:rPr>
          <w:rFonts w:hint="eastAsia"/>
        </w:rPr>
        <w:t xml:space="preserve">0.630-0.782），因其基於距離的決策方式在高維特徵空間中效率偏低，且不支援</w:t>
      </w:r>
      <w:r>
        <w:t xml:space="preserve"> class_weight </w:t>
      </w:r>
      <w:r>
        <w:rPr>
          <w:rFonts w:hint="eastAsia"/>
        </w:rPr>
        <w:t xml:space="preserve">調整，導致在不平衡資料上</w:t>
      </w:r>
      <w:r>
        <w:t xml:space="preserve"> Sensitivity </w:t>
      </w:r>
      <w:r>
        <w:rPr>
          <w:rFonts w:hint="eastAsia"/>
        </w:rPr>
        <w:t xml:space="preserve">極低。Decision</w:t>
      </w:r>
      <w:r>
        <w:t xml:space="preserve"> Tree </w:t>
      </w:r>
      <w:r>
        <w:rPr>
          <w:rFonts w:hint="eastAsia"/>
        </w:rPr>
        <w:t xml:space="preserve">預測效能亦偏低，單一決策樹容易過擬合，不建議作為最終預測模型。</w:t>
      </w:r>
    </w:p>
    <w:bookmarkEnd w:id="20"/>
    <w:bookmarkStart w:id="21" w:name="疾病間預測難度差異"/>
    <w:p>
      <w:pPr>
        <w:pStyle w:val="3"/>
      </w:pPr>
      <w:r>
        <w:t xml:space="preserve">7.1.4 </w:t>
      </w:r>
      <w:r>
        <w:rPr>
          <w:rFonts w:hint="eastAsia"/>
        </w:rPr>
        <w:t xml:space="preserve">疾病間預測難度差異</w:t>
      </w:r>
    </w:p>
    <w:p>
      <w:pPr>
        <w:pStyle w:val="FirstParagraph"/>
      </w:pPr>
      <w:r>
        <w:rPr>
          <w:rFonts w:hint="eastAsia"/>
        </w:rPr>
        <w:t xml:space="preserve">三項任務中，高血糖的</w:t>
      </w:r>
      <w:r>
        <w:t xml:space="preserve"> AUC </w:t>
      </w:r>
      <w:r>
        <w:rPr>
          <w:rFonts w:hint="eastAsia"/>
        </w:rPr>
        <w:t xml:space="preserve">普遍最佳（除</w:t>
      </w:r>
      <w:r>
        <w:t xml:space="preserve"> KNN </w:t>
      </w:r>
      <w:r>
        <w:rPr>
          <w:rFonts w:hint="eastAsia"/>
        </w:rPr>
        <w:t xml:space="preserve">外，所有模型</w:t>
      </w:r>
      <w:r>
        <w:t xml:space="preserve"> AUC &gt; </w:t>
      </w:r>
      <w:r>
        <w:rPr>
          <w:rFonts w:hint="eastAsia"/>
        </w:rPr>
        <w:t xml:space="preserve">0.83），可能因</w:t>
      </w:r>
      <w:r>
        <w:t xml:space="preserve"> FBG </w:t>
      </w:r>
      <w:r>
        <w:rPr>
          <w:rFonts w:hint="eastAsia"/>
        </w:rPr>
        <w:t xml:space="preserve">本身即為診斷指標的直接前驅，具有極高的預測價值。高血壓的預測效能相對較低（AUC</w:t>
      </w:r>
      <w:r>
        <w:t xml:space="preserve"> </w:t>
      </w:r>
      <w:r>
        <w:rPr>
          <w:rFonts w:hint="eastAsia"/>
        </w:rPr>
        <w:t xml:space="preserve">0.630-0.743），反映血壓的波動性較大，且受更多環境因素影響。</w:t>
      </w:r>
    </w:p>
    <w:bookmarkEnd w:id="21"/>
    <w:bookmarkStart w:id="22" w:name="泛化能力與過擬合分析"/>
    <w:p>
      <w:pPr>
        <w:pStyle w:val="3"/>
      </w:pPr>
      <w:r>
        <w:t xml:space="preserve">7.1.5 </w:t>
      </w:r>
      <w:r>
        <w:rPr>
          <w:rFonts w:hint="eastAsia"/>
        </w:rPr>
        <w:t xml:space="preserve">泛化能力與過擬合分析</w:t>
      </w:r>
    </w:p>
    <w:p>
      <w:pPr>
        <w:pStyle w:val="FirstParagraph"/>
      </w:pPr>
      <w:r>
        <w:rPr>
          <w:rFonts w:hint="eastAsia"/>
        </w:rPr>
        <w:t xml:space="preserve">訓練集與測試集</w:t>
      </w:r>
      <w:r>
        <w:t xml:space="preserve"> AUC </w:t>
      </w:r>
      <w:r>
        <w:rPr>
          <w:rFonts w:hint="eastAsia"/>
        </w:rPr>
        <w:t xml:space="preserve">的比較（表</w:t>
      </w:r>
      <w:r>
        <w:t xml:space="preserve"> </w:t>
      </w:r>
      <w:r>
        <w:rPr>
          <w:rFonts w:hint="eastAsia"/>
        </w:rPr>
        <w:t xml:space="preserve">6-5）揭示了各模型類別間顯著的泛化差異。傳統統計方法（LR、NB、LDA）的</w:t>
      </w:r>
      <w:r>
        <w:t xml:space="preserve"> Gap </w:t>
      </w:r>
      <w:r>
        <w:rPr>
          <w:rFonts w:hint="eastAsia"/>
        </w:rPr>
        <w:t xml:space="preserve">極小（≤</w:t>
      </w:r>
      <w:r>
        <w:t xml:space="preserve"> </w:t>
      </w:r>
      <w:r>
        <w:rPr>
          <w:rFonts w:hint="eastAsia"/>
        </w:rPr>
        <w:t xml:space="preserve">0.010），幾乎不存在過擬合，這正是</w:t>
      </w:r>
      <w:r>
        <w:t xml:space="preserve"> LR </w:t>
      </w:r>
      <w:r>
        <w:rPr>
          <w:rFonts w:hint="eastAsia"/>
        </w:rPr>
        <w:t xml:space="preserve">能在測試集上穩定勝出的根本原因——其低模型容量在</w:t>
      </w:r>
      <w:r>
        <w:t xml:space="preserve"> 26 </w:t>
      </w:r>
      <w:r>
        <w:rPr>
          <w:rFonts w:hint="eastAsia"/>
        </w:rPr>
        <w:t xml:space="preserve">個特徵的結構化資料上恰好足以捕捉核心預測模式，而不會學習到訓練資料中的雜訊。</w:t>
      </w:r>
    </w:p>
    <w:p>
      <w:pPr>
        <w:pStyle w:val="a0"/>
      </w:pPr>
      <w:r>
        <w:rPr>
          <w:rFonts w:hint="eastAsia"/>
        </w:rPr>
        <w:t xml:space="preserve">相對地，樹模型（RF、XGB、LGBM）雖然在測試集上的</w:t>
      </w:r>
      <w:r>
        <w:t xml:space="preserve"> AUC </w:t>
      </w:r>
      <w:r>
        <w:rPr>
          <w:rFonts w:hint="eastAsia"/>
        </w:rPr>
        <w:t xml:space="preserve">可接近甚至超越</w:t>
      </w:r>
      <w:r>
        <w:t xml:space="preserve"> </w:t>
      </w:r>
      <w:r>
        <w:rPr>
          <w:rFonts w:hint="eastAsia"/>
        </w:rPr>
        <w:t xml:space="preserve">LR（如</w:t>
      </w:r>
      <w:r>
        <w:t xml:space="preserve"> RF </w:t>
      </w:r>
      <w:r>
        <w:rPr>
          <w:rFonts w:hint="eastAsia"/>
        </w:rPr>
        <w:t xml:space="preserve">高血壓</w:t>
      </w:r>
      <w:r>
        <w:t xml:space="preserve"> 0.743 vs LR </w:t>
      </w:r>
      <w:r>
        <w:rPr>
          <w:rFonts w:hint="eastAsia"/>
        </w:rPr>
        <w:t xml:space="preserve">0.721），但其訓練集</w:t>
      </w:r>
      <w:r>
        <w:t xml:space="preserve"> AUC </w:t>
      </w:r>
      <w:r>
        <w:rPr>
          <w:rFonts w:hint="eastAsia"/>
        </w:rPr>
        <w:t xml:space="preserve">普遍高達</w:t>
      </w:r>
      <w:r>
        <w:t xml:space="preserve"> </w:t>
      </w:r>
      <w:r>
        <w:rPr>
          <w:rFonts w:hint="eastAsia"/>
        </w:rPr>
        <w:t xml:space="preserve">0.97–1.00，Gap</w:t>
      </w:r>
      <w:r>
        <w:t xml:space="preserve"> </w:t>
      </w:r>
      <w:r>
        <w:rPr>
          <w:rFonts w:hint="eastAsia"/>
        </w:rPr>
        <w:t xml:space="preserve">介於</w:t>
      </w:r>
      <w:r>
        <w:t xml:space="preserve"> 0.06 </w:t>
      </w:r>
      <w:r>
        <w:rPr>
          <w:rFonts w:hint="eastAsia"/>
        </w:rPr>
        <w:t xml:space="preserve">至</w:t>
      </w:r>
      <w:r>
        <w:t xml:space="preserve"> </w:t>
      </w:r>
      <w:r>
        <w:rPr>
          <w:rFonts w:hint="eastAsia"/>
        </w:rPr>
        <w:t xml:space="preserve">0.25。此結果意味著樹模型的「優勢」部分來自於更強的擬合能力，而非更優的泛化能力。對於臨床部署而言，泛化穩定性是核心考量——LR</w:t>
      </w:r>
      <w:r>
        <w:t xml:space="preserve"> </w:t>
      </w:r>
      <w:r>
        <w:rPr>
          <w:rFonts w:hint="eastAsia"/>
        </w:rPr>
        <w:t xml:space="preserve">的低過擬合特性使其在面對新患者資料時更可預測，進一步強化了其作為臨床基準模型的適切性。</w:t>
      </w:r>
    </w:p>
    <w:p>
      <w:pPr>
        <w:pStyle w:val="a0"/>
      </w:pPr>
      <w:r>
        <w:rPr>
          <w:rFonts w:hint="eastAsia"/>
        </w:rPr>
        <w:t xml:space="preserve">整體而言，簡單的線性模型在結構化健檢資料上已具備與複雜模型相當的排序能力，且泛化穩定性更佳，此發現對臨床部署具有重要意義——無需複雜的模型即可達到實用且穩定的預測效能。</w:t>
      </w:r>
    </w:p>
    <w:bookmarkEnd w:id="22"/>
    <w:bookmarkEnd w:id="23"/>
    <w:bookmarkStart w:id="27" w:name="特徵工程的價值"/>
    <w:p>
      <w:pPr>
        <w:pStyle w:val="2"/>
      </w:pPr>
      <w:r>
        <w:t xml:space="preserve">7.2 </w:t>
      </w:r>
      <w:r>
        <w:rPr>
          <w:rFonts w:hint="eastAsia"/>
        </w:rPr>
        <w:t xml:space="preserve">特徵工程的價值</w:t>
      </w:r>
    </w:p>
    <w:bookmarkStart w:id="24" w:name="疾病特異性預測因子"/>
    <w:p>
      <w:pPr>
        <w:pStyle w:val="3"/>
      </w:pPr>
      <w:r>
        <w:t xml:space="preserve">7.2.1 </w:t>
      </w:r>
      <w:r>
        <w:rPr>
          <w:rFonts w:hint="eastAsia"/>
        </w:rPr>
        <w:t xml:space="preserve">疾病特異性預測因子</w:t>
      </w:r>
    </w:p>
    <w:p>
      <w:pPr>
        <w:pStyle w:val="FirstParagraph"/>
      </w:pPr>
      <w:r>
        <w:t xml:space="preserve">SHAP </w:t>
      </w:r>
      <w:r>
        <w:rPr>
          <w:rFonts w:hint="eastAsia"/>
        </w:rPr>
        <w:t xml:space="preserve">特徵重要性分析清楚呈現了疾病特異性：高血壓預測以血壓相關特徵（SBP、DBP）為主導；高血糖預測以空腹血糖（FBG）及代謝相關指標為主；高血脂預測則以總膽固醇（TC）與腎功能變化（ΔeGFR）最為重要。這些發現符合臨床直覺，也為個人化風險評估與健康管理建議提供了明確的指引。</w:t>
      </w:r>
    </w:p>
    <w:bookmarkEnd w:id="24"/>
    <w:bookmarkStart w:id="25" w:name="δ-特徵的多重角色"/>
    <w:p>
      <w:pPr>
        <w:pStyle w:val="3"/>
      </w:pPr>
      <w:r>
        <w:t xml:space="preserve">7.2.2 Δ </w:t>
      </w:r>
      <w:r>
        <w:rPr>
          <w:rFonts w:hint="eastAsia"/>
        </w:rPr>
        <w:t xml:space="preserve">特徵的多重角色</w:t>
      </w:r>
    </w:p>
    <w:p>
      <w:pPr>
        <w:pStyle w:val="FirstParagraph"/>
      </w:pPr>
      <w:r>
        <w:t xml:space="preserve">Δ </w:t>
      </w:r>
      <w:r>
        <w:rPr>
          <w:rFonts w:hint="eastAsia"/>
        </w:rPr>
        <w:t xml:space="preserve">特徵消融實驗揭示了一個重要的多重特性：</w:t>
      </w:r>
    </w:p>
    <w:p>
      <w:pPr>
        <w:numPr>
          <w:ilvl w:val="0"/>
          <w:numId w:val="1001"/>
        </w:numPr>
      </w:pPr>
      <w:r>
        <w:rPr>
          <w:rFonts w:hint="eastAsia"/>
          <w:b/>
          <w:bCs/>
        </w:rPr>
        <w:t xml:space="preserve">預測冗餘</w:t>
      </w:r>
      <w:r>
        <w:rPr>
          <w:rFonts w:hint="eastAsia"/>
        </w:rPr>
        <w:t xml:space="preserve">：當同時有</w:t>
      </w:r>
      <w:r>
        <w:t xml:space="preserve"> Y-2 </w:t>
      </w:r>
      <w:r>
        <w:rPr>
          <w:rFonts w:hint="eastAsia"/>
        </w:rPr>
        <w:t xml:space="preserve">與</w:t>
      </w:r>
      <w:r>
        <w:t xml:space="preserve"> Y-1 </w:t>
      </w:r>
      <w:r>
        <w:rPr>
          <w:rFonts w:hint="eastAsia"/>
        </w:rPr>
        <w:t xml:space="preserve">時，Δ</w:t>
      </w:r>
      <w:r>
        <w:t xml:space="preserve"> </w:t>
      </w:r>
      <w:r>
        <w:rPr>
          <w:rFonts w:hint="eastAsia"/>
        </w:rPr>
        <w:t xml:space="preserve">特徵為冗餘資訊（Δ</w:t>
      </w:r>
      <w:r>
        <w:t xml:space="preserve"> = Y-1 − </w:t>
      </w:r>
      <w:r>
        <w:rPr>
          <w:rFonts w:hint="eastAsia"/>
        </w:rPr>
        <w:t xml:space="preserve">Y-2），模型可自行學習變化量，故移除後</w:t>
      </w:r>
      <w:r>
        <w:t xml:space="preserve"> AUC </w:t>
      </w:r>
      <w:r>
        <w:rPr>
          <w:rFonts w:hint="eastAsia"/>
        </w:rPr>
        <w:t xml:space="preserve">不變。</w:t>
      </w:r>
    </w:p>
    <w:p>
      <w:pPr>
        <w:numPr>
          <w:ilvl w:val="0"/>
          <w:numId w:val="1001"/>
        </w:numPr>
      </w:pPr>
      <w:r>
        <w:rPr>
          <w:rFonts w:hint="eastAsia"/>
          <w:b/>
          <w:bCs/>
        </w:rPr>
        <w:t xml:space="preserve">縱向資料的累積效益</w:t>
      </w:r>
      <w:r>
        <w:rPr>
          <w:rFonts w:hint="eastAsia"/>
        </w:rPr>
        <w:t xml:space="preserve">：在比較框架</w:t>
      </w:r>
      <w:r>
        <w:t xml:space="preserve"> 2 </w:t>
      </w:r>
      <w:r>
        <w:rPr>
          <w:rFonts w:hint="eastAsia"/>
        </w:rPr>
        <w:t xml:space="preserve">中，僅有</w:t>
      </w:r>
      <w:r>
        <w:t xml:space="preserve"> Y-1 </w:t>
      </w:r>
      <w:r>
        <w:rPr>
          <w:rFonts w:hint="eastAsia"/>
        </w:rPr>
        <w:t xml:space="preserve">資料時加入</w:t>
      </w:r>
      <w:r>
        <w:t xml:space="preserve"> Δ </w:t>
      </w:r>
      <w:r>
        <w:rPr>
          <w:rFonts w:hint="eastAsia"/>
        </w:rPr>
        <w:t xml:space="preserve">特徵可提升約</w:t>
      </w:r>
      <w:r>
        <w:t xml:space="preserve"> 2% </w:t>
      </w:r>
      <w:r>
        <w:rPr>
          <w:rFonts w:hint="eastAsia"/>
        </w:rPr>
        <w:t xml:space="preserve">的</w:t>
      </w:r>
      <w:r>
        <w:t xml:space="preserve"> </w:t>
      </w:r>
      <w:r>
        <w:rPr>
          <w:rFonts w:hint="eastAsia"/>
        </w:rPr>
        <w:t xml:space="preserve">AUC（高血壓</w:t>
      </w:r>
      <w:r>
        <w:t xml:space="preserve"> </w:t>
      </w:r>
      <w:r>
        <w:rPr>
          <w:rFonts w:hint="eastAsia"/>
        </w:rPr>
        <w:t xml:space="preserve">+2.3%、高血脂</w:t>
      </w:r>
      <w:r>
        <w:t xml:space="preserve"> </w:t>
      </w:r>
      <w:r>
        <w:rPr>
          <w:rFonts w:hint="eastAsia"/>
        </w:rPr>
        <w:t xml:space="preserve">+2.1%、高血糖</w:t>
      </w:r>
      <w:r>
        <w:t xml:space="preserve"> </w:t>
      </w:r>
      <w:r>
        <w:rPr>
          <w:rFonts w:hint="eastAsia"/>
        </w:rPr>
        <w:t xml:space="preserve">+1.5%）。由於</w:t>
      </w:r>
      <w:r>
        <w:t xml:space="preserve"> Δ = Y-1 − </w:t>
      </w:r>
      <w:r>
        <w:rPr>
          <w:rFonts w:hint="eastAsia"/>
        </w:rPr>
        <w:t xml:space="preserve">Y-2，加入</w:t>
      </w:r>
      <w:r>
        <w:t xml:space="preserve"> Δ </w:t>
      </w:r>
      <w:r>
        <w:rPr>
          <w:rFonts w:hint="eastAsia"/>
        </w:rPr>
        <w:t xml:space="preserve">本質上等同於納入</w:t>
      </w:r>
      <w:r>
        <w:t xml:space="preserve"> Y-2 </w:t>
      </w:r>
      <w:r>
        <w:rPr>
          <w:rFonts w:hint="eastAsia"/>
        </w:rPr>
        <w:t xml:space="preserve">時間點的資訊，此結果實質反映的是「擁有更多健檢時間點的資料有助於提升預測性能」，與</w:t>
      </w:r>
      <w:r>
        <w:t xml:space="preserve"> §7.5 </w:t>
      </w:r>
      <w:r>
        <w:rPr>
          <w:rFonts w:hint="eastAsia"/>
        </w:rPr>
        <w:t xml:space="preserve">健檢次數實驗中</w:t>
      </w:r>
      <w:r>
        <w:t xml:space="preserve"> AUC </w:t>
      </w:r>
      <w:r>
        <w:rPr>
          <w:rFonts w:hint="eastAsia"/>
        </w:rPr>
        <w:t xml:space="preserve">隨健檢次數遞增的趨勢一致。</w:t>
      </w:r>
    </w:p>
    <w:p>
      <w:pPr>
        <w:numPr>
          <w:ilvl w:val="0"/>
          <w:numId w:val="1001"/>
        </w:numPr>
      </w:pPr>
      <w:r>
        <w:rPr>
          <w:rFonts w:hint="eastAsia"/>
          <w:b/>
          <w:bCs/>
        </w:rPr>
        <w:t xml:space="preserve">可解釋性的獨立價值</w:t>
      </w:r>
      <w:r>
        <w:rPr>
          <w:rFonts w:hint="eastAsia"/>
        </w:rPr>
        <w:t xml:space="preserve">：儘管</w:t>
      </w:r>
      <w:r>
        <w:t xml:space="preserve"> Δ </w:t>
      </w:r>
      <w:r>
        <w:rPr>
          <w:rFonts w:hint="eastAsia"/>
        </w:rPr>
        <w:t xml:space="preserve">特徵對</w:t>
      </w:r>
      <w:r>
        <w:t xml:space="preserve"> AUC </w:t>
      </w:r>
      <w:r>
        <w:rPr>
          <w:rFonts w:hint="eastAsia"/>
        </w:rPr>
        <w:t xml:space="preserve">無增量貢獻，SHAP</w:t>
      </w:r>
      <w:r>
        <w:t xml:space="preserve"> </w:t>
      </w:r>
      <w:r>
        <w:rPr>
          <w:rFonts w:hint="eastAsia"/>
        </w:rPr>
        <w:t xml:space="preserve">分析顯示</w:t>
      </w:r>
      <w:r>
        <w:t xml:space="preserve"> Δ </w:t>
      </w:r>
      <w:r>
        <w:rPr>
          <w:rFonts w:hint="eastAsia"/>
        </w:rPr>
        <w:t xml:space="preserve">特徵在</w:t>
      </w:r>
      <w:r>
        <w:t xml:space="preserve"> Top 10 </w:t>
      </w:r>
      <w:r>
        <w:rPr>
          <w:rFonts w:hint="eastAsia"/>
        </w:rPr>
        <w:t xml:space="preserve">重要特徵中佔</w:t>
      </w:r>
      <w:r>
        <w:t xml:space="preserve"> </w:t>
      </w:r>
      <w:r>
        <w:rPr>
          <w:rFonts w:hint="eastAsia"/>
        </w:rPr>
        <w:t xml:space="preserve">30%–50%（表</w:t>
      </w:r>
      <w:r>
        <w:t xml:space="preserve"> </w:t>
      </w:r>
      <w:r>
        <w:rPr>
          <w:rFonts w:hint="eastAsia"/>
        </w:rPr>
        <w:t xml:space="preserve">6-7），代表</w:t>
      </w:r>
      <w:r>
        <w:t xml:space="preserve"> XGBoost </w:t>
      </w:r>
      <w:r>
        <w:rPr>
          <w:rFonts w:hint="eastAsia"/>
        </w:rPr>
        <w:t xml:space="preserve">等非線性模型確實直接利用變化量進行決策分裂。Δ</w:t>
      </w:r>
      <w:r>
        <w:t xml:space="preserve"> </w:t>
      </w:r>
      <w:r>
        <w:rPr>
          <w:rFonts w:hint="eastAsia"/>
        </w:rPr>
        <w:t xml:space="preserve">特徵的存在使</w:t>
      </w:r>
      <w:r>
        <w:t xml:space="preserve"> SHAP </w:t>
      </w:r>
      <w:r>
        <w:rPr>
          <w:rFonts w:hint="eastAsia"/>
        </w:rPr>
        <w:t xml:space="preserve">能直接揭示「變化趨勢的重要性」——例如</w:t>
      </w:r>
      <w:r>
        <w:t xml:space="preserve"> ΔSBP </w:t>
      </w:r>
      <w:r>
        <w:rPr>
          <w:rFonts w:hint="eastAsia"/>
        </w:rPr>
        <w:t xml:space="preserve">的高</w:t>
      </w:r>
      <w:r>
        <w:t xml:space="preserve"> SHAP </w:t>
      </w:r>
      <w:r>
        <w:rPr>
          <w:rFonts w:hint="eastAsia"/>
        </w:rPr>
        <w:t xml:space="preserve">值直接告訴臨床人員「血壓的變化趨勢」是重要風險信號，而非需要從</w:t>
      </w:r>
      <w:r>
        <w:t xml:space="preserve"> SBP_Y-2 </w:t>
      </w:r>
      <w:r>
        <w:rPr>
          <w:rFonts w:hint="eastAsia"/>
        </w:rPr>
        <w:t xml:space="preserve">與</w:t>
      </w:r>
      <w:r>
        <w:t xml:space="preserve"> SBP_Y-1 </w:t>
      </w:r>
      <w:r>
        <w:rPr>
          <w:rFonts w:hint="eastAsia"/>
        </w:rPr>
        <w:t xml:space="preserve">的係數差間接推導。此特性對臨床可解釋性具有實務意義。</w:t>
      </w:r>
    </w:p>
    <w:p>
      <w:pPr>
        <w:pStyle w:val="FirstParagraph"/>
      </w:pPr>
      <w:r>
        <w:rPr>
          <w:rFonts w:hint="eastAsia"/>
        </w:rPr>
        <w:t xml:space="preserve">此發現與</w:t>
      </w:r>
      <w:r>
        <w:t xml:space="preserve"> Kanegae et al. (2020) </w:t>
      </w:r>
      <w:r>
        <w:rPr>
          <w:rFonts w:hint="eastAsia"/>
        </w:rPr>
        <w:t xml:space="preserve">的觀察一致：該研究在</w:t>
      </w:r>
      <w:r>
        <w:t xml:space="preserve"> 244 </w:t>
      </w:r>
      <w:r>
        <w:rPr>
          <w:rFonts w:hint="eastAsia"/>
        </w:rPr>
        <w:t xml:space="preserve">個預測變數中建構了</w:t>
      </w:r>
      <w:r>
        <w:t xml:space="preserve"> 65 </w:t>
      </w:r>
      <w:r>
        <w:rPr>
          <w:rFonts w:hint="eastAsia"/>
        </w:rPr>
        <w:t xml:space="preserve">個</w:t>
      </w:r>
      <w:r>
        <w:t xml:space="preserve"> Δ </w:t>
      </w:r>
      <w:r>
        <w:rPr>
          <w:rFonts w:hint="eastAsia"/>
        </w:rPr>
        <w:t xml:space="preserve">變化量特徵，但</w:t>
      </w:r>
      <w:r>
        <w:t xml:space="preserve"> XGBoost </w:t>
      </w:r>
      <w:r>
        <w:rPr>
          <w:rFonts w:hint="eastAsia"/>
        </w:rPr>
        <w:t xml:space="preserve">的</w:t>
      </w:r>
      <w:r>
        <w:t xml:space="preserve"> Top 20 </w:t>
      </w:r>
      <w:r>
        <w:rPr>
          <w:rFonts w:hint="eastAsia"/>
        </w:rPr>
        <w:t xml:space="preserve">重要特徵中無任何</w:t>
      </w:r>
      <w:r>
        <w:t xml:space="preserve"> Δ </w:t>
      </w:r>
      <w:r>
        <w:rPr>
          <w:rFonts w:hint="eastAsia"/>
        </w:rPr>
        <w:t xml:space="preserve">特徵上榜，前</w:t>
      </w:r>
      <w:r>
        <w:t xml:space="preserve"> 8 </w:t>
      </w:r>
      <w:r>
        <w:rPr>
          <w:rFonts w:hint="eastAsia"/>
        </w:rPr>
        <w:t xml:space="preserve">名皆為原始時間點血壓值。此結果與本研究的消融實驗互相印證——當模型同時擁有兩個時間點的原始值時，Δ</w:t>
      </w:r>
      <w:r>
        <w:t xml:space="preserve"> </w:t>
      </w:r>
      <w:r>
        <w:rPr>
          <w:rFonts w:hint="eastAsia"/>
        </w:rPr>
        <w:t xml:space="preserve">對預測力的增量貢獻為零，但其在</w:t>
      </w:r>
      <w:r>
        <w:t xml:space="preserve"> SHAP </w:t>
      </w:r>
      <w:r>
        <w:rPr>
          <w:rFonts w:hint="eastAsia"/>
        </w:rPr>
        <w:t xml:space="preserve">解釋中的高佔比顯示模型確實利用變化量進行決策，Δ</w:t>
      </w:r>
      <w:r>
        <w:t xml:space="preserve"> </w:t>
      </w:r>
      <w:r>
        <w:rPr>
          <w:rFonts w:hint="eastAsia"/>
        </w:rPr>
        <w:t xml:space="preserve">特徵的核心價值在於提升臨床可解釋性而非預測效能。</w:t>
      </w:r>
    </w:p>
    <w:bookmarkEnd w:id="25"/>
    <w:bookmarkStart w:id="26" w:name="特徵精簡的可行性"/>
    <w:p>
      <w:pPr>
        <w:pStyle w:val="3"/>
      </w:pPr>
      <w:r>
        <w:t xml:space="preserve">7.2.3 </w:t>
      </w:r>
      <w:r>
        <w:rPr>
          <w:rFonts w:hint="eastAsia"/>
        </w:rPr>
        <w:t xml:space="preserve">特徵精簡的可行性</w:t>
      </w:r>
    </w:p>
    <w:p>
      <w:pPr>
        <w:pStyle w:val="FirstParagraph"/>
      </w:pPr>
      <w:r>
        <w:rPr>
          <w:rFonts w:hint="eastAsia"/>
        </w:rPr>
        <w:t xml:space="preserve">特徵選擇消融實驗顯示，僅使用</w:t>
      </w:r>
      <w:r>
        <w:t xml:space="preserve"> SHAP </w:t>
      </w:r>
      <w:r>
        <w:rPr>
          <w:rFonts w:hint="eastAsia"/>
        </w:rPr>
        <w:t xml:space="preserve">排序前兩大重要特徵（同一生物標記的兩個時間點值），LR</w:t>
      </w:r>
      <w:r>
        <w:t xml:space="preserve"> </w:t>
      </w:r>
      <w:r>
        <w:rPr>
          <w:rFonts w:hint="eastAsia"/>
        </w:rPr>
        <w:t xml:space="preserve">模型在三項任務中的</w:t>
      </w:r>
      <w:r>
        <w:t xml:space="preserve"> AUC </w:t>
      </w:r>
      <w:r>
        <w:rPr>
          <w:rFonts w:hint="eastAsia"/>
        </w:rPr>
        <w:t xml:space="preserve">降幅皆在</w:t>
      </w:r>
      <w:r>
        <w:t xml:space="preserve"> 1.5% </w:t>
      </w:r>
      <w:r>
        <w:rPr>
          <w:rFonts w:hint="eastAsia"/>
        </w:rPr>
        <w:t xml:space="preserve">以內（高血糖甚至無降幅）。進一步精簡至</w:t>
      </w:r>
      <w:r>
        <w:t xml:space="preserve"> Top 5 </w:t>
      </w:r>
      <w:r>
        <w:rPr>
          <w:rFonts w:hint="eastAsia"/>
        </w:rPr>
        <w:t xml:space="preserve">時，AUC</w:t>
      </w:r>
      <w:r>
        <w:t xml:space="preserve"> </w:t>
      </w:r>
      <w:r>
        <w:rPr>
          <w:rFonts w:hint="eastAsia"/>
        </w:rPr>
        <w:t xml:space="preserve">降幅小於</w:t>
      </w:r>
      <w:r>
        <w:t xml:space="preserve"> 0.5%。XGBoost </w:t>
      </w:r>
      <w:r>
        <w:rPr>
          <w:rFonts w:hint="eastAsia"/>
        </w:rPr>
        <w:t xml:space="preserve">對特徵數量略為敏感，但差異同樣有限。此結果證實精簡模型在維持預測性能的同時可大幅降低資料收集成本，對基層醫療單位的實務部署具有重要意義。</w:t>
      </w:r>
    </w:p>
    <w:bookmarkEnd w:id="26"/>
    <w:bookmarkEnd w:id="27"/>
    <w:bookmarkStart w:id="30" w:name="類別不平衡與資料策略"/>
    <w:p>
      <w:pPr>
        <w:pStyle w:val="2"/>
      </w:pPr>
      <w:r>
        <w:t xml:space="preserve">7.3 </w:t>
      </w:r>
      <w:r>
        <w:rPr>
          <w:rFonts w:hint="eastAsia"/>
        </w:rPr>
        <w:t xml:space="preserve">類別不平衡與資料策略</w:t>
      </w:r>
    </w:p>
    <w:bookmarkStart w:id="28" w:name="不平衡處理方法的等價性"/>
    <w:p>
      <w:pPr>
        <w:pStyle w:val="3"/>
      </w:pPr>
      <w:r>
        <w:t xml:space="preserve">7.3.1 </w:t>
      </w:r>
      <w:r>
        <w:rPr>
          <w:rFonts w:hint="eastAsia"/>
        </w:rPr>
        <w:t xml:space="preserve">不平衡處理方法的等價性</w:t>
      </w:r>
    </w:p>
    <w:p>
      <w:pPr>
        <w:pStyle w:val="FirstParagraph"/>
      </w:pPr>
      <w:r>
        <w:rPr>
          <w:rFonts w:hint="eastAsia"/>
        </w:rPr>
        <w:t xml:space="preserve">五種類別不平衡處理方法（Baseline、class_weight、SMOTE、ADASYN、RandomUnderSampler）的</w:t>
      </w:r>
      <w:r>
        <w:t xml:space="preserve"> AUC </w:t>
      </w:r>
      <w:r>
        <w:rPr>
          <w:rFonts w:hint="eastAsia"/>
        </w:rPr>
        <w:t xml:space="preserve">差異小於</w:t>
      </w:r>
      <w:r>
        <w:t xml:space="preserve"> </w:t>
      </w:r>
      <w:r>
        <w:rPr>
          <w:rFonts w:hint="eastAsia"/>
        </w:rPr>
        <w:t xml:space="preserve">0.2%，顯示不同的不平衡處理策略對模型的排序能力無顯著影響。然而，四種處理方法皆可將</w:t>
      </w:r>
      <w:r>
        <w:t xml:space="preserve"> Sensitivity </w:t>
      </w:r>
      <w:r>
        <w:rPr>
          <w:rFonts w:hint="eastAsia"/>
        </w:rPr>
        <w:t xml:space="preserve">從極低值（0.04-0.34）提升至</w:t>
      </w:r>
      <w:r>
        <w:t xml:space="preserve"> </w:t>
      </w:r>
      <w:r>
        <w:rPr>
          <w:rFonts w:hint="eastAsia"/>
        </w:rPr>
        <w:t xml:space="preserve">0.70-0.88，效果近乎等同。</w:t>
      </w:r>
    </w:p>
    <w:p>
      <w:pPr>
        <w:pStyle w:val="a0"/>
      </w:pPr>
      <w:r>
        <w:rPr>
          <w:rFonts w:hint="eastAsia"/>
        </w:rPr>
        <w:t xml:space="preserve">class_weight（balanced</w:t>
      </w:r>
      <w:r>
        <w:t xml:space="preserve"> </w:t>
      </w:r>
      <w:r>
        <w:rPr>
          <w:rFonts w:hint="eastAsia"/>
        </w:rPr>
        <w:t xml:space="preserve">設定）為最佳實務選擇：效果等同於</w:t>
      </w:r>
      <w:r>
        <w:t xml:space="preserve"> SMOTE </w:t>
      </w:r>
      <w:r>
        <w:rPr>
          <w:rFonts w:hint="eastAsia"/>
        </w:rPr>
        <w:t xml:space="preserve">等過採樣方法，但實作更簡單、無需生成合成樣本、不改變資料分佈。balanced</w:t>
      </w:r>
      <w:r>
        <w:t xml:space="preserve"> </w:t>
      </w:r>
      <w:r>
        <w:rPr>
          <w:rFonts w:hint="eastAsia"/>
        </w:rPr>
        <w:t xml:space="preserve">設定在維持</w:t>
      </w:r>
      <w:r>
        <w:t xml:space="preserve"> AUC </w:t>
      </w:r>
      <w:r>
        <w:rPr>
          <w:rFonts w:hint="eastAsia"/>
        </w:rPr>
        <w:t xml:space="preserve">的同時，Sensitivity</w:t>
      </w:r>
      <w:r>
        <w:t xml:space="preserve"> </w:t>
      </w:r>
      <w:r>
        <w:rPr>
          <w:rFonts w:hint="eastAsia"/>
        </w:rPr>
        <w:t xml:space="preserve">可提升至</w:t>
      </w:r>
      <w:r>
        <w:t xml:space="preserve"> </w:t>
      </w:r>
      <w:r>
        <w:rPr>
          <w:rFonts w:hint="eastAsia"/>
        </w:rPr>
        <w:t xml:space="preserve">0.74-0.85，適合疾病篩檢應用。</w:t>
      </w:r>
    </w:p>
    <w:bookmarkEnd w:id="28"/>
    <w:bookmarkStart w:id="29" w:name="資料篩選策略的穩健性"/>
    <w:p>
      <w:pPr>
        <w:pStyle w:val="3"/>
      </w:pPr>
      <w:r>
        <w:t xml:space="preserve">7.3.2 </w:t>
      </w:r>
      <w:r>
        <w:rPr>
          <w:rFonts w:hint="eastAsia"/>
        </w:rPr>
        <w:t xml:space="preserve">資料篩選策略的穩健性</w:t>
      </w:r>
    </w:p>
    <w:p>
      <w:pPr>
        <w:pStyle w:val="FirstParagraph"/>
      </w:pPr>
      <w:r>
        <w:rPr>
          <w:rFonts w:hint="eastAsia"/>
        </w:rPr>
        <w:t xml:space="preserve">排除窗口起點已確診樣本後，AUC</w:t>
      </w:r>
      <w:r>
        <w:t xml:space="preserve"> </w:t>
      </w:r>
      <w:r>
        <w:rPr>
          <w:rFonts w:hint="eastAsia"/>
        </w:rPr>
        <w:t xml:space="preserve">變化極小（|差異|</w:t>
      </w:r>
      <w:r>
        <w:t xml:space="preserve"> ≤ </w:t>
      </w:r>
      <w:r>
        <w:rPr>
          <w:rFonts w:hint="eastAsia"/>
        </w:rPr>
        <w:t xml:space="preserve">1.3%）。六組比較中，五組</w:t>
      </w:r>
      <w:r>
        <w:t xml:space="preserve"> AUC </w:t>
      </w:r>
      <w:r>
        <w:rPr>
          <w:rFonts w:hint="eastAsia"/>
        </w:rPr>
        <w:t xml:space="preserve">略微下降，僅</w:t>
      </w:r>
      <w:r>
        <w:t xml:space="preserve"> RF </w:t>
      </w:r>
      <w:r>
        <w:rPr>
          <w:rFonts w:hint="eastAsia"/>
        </w:rPr>
        <w:t xml:space="preserve">在高血壓任務中略微上升（+1.3%）。AUC</w:t>
      </w:r>
      <w:r>
        <w:t xml:space="preserve"> </w:t>
      </w:r>
      <w:r>
        <w:rPr>
          <w:rFonts w:hint="eastAsia"/>
        </w:rPr>
        <w:t xml:space="preserve">下降的合理解釋為：移除窗口起點已確診個案等於移除「容易預測」的正類樣本（持續患病者），使預測任務聚焦於更困難的「新發」個案。</w:t>
      </w:r>
    </w:p>
    <w:p>
      <w:pPr>
        <w:pStyle w:val="a0"/>
      </w:pPr>
      <w:r>
        <w:rPr>
          <w:rFonts w:hint="eastAsia"/>
        </w:rPr>
        <w:t xml:space="preserve">包含所有樣本（策略</w:t>
      </w:r>
      <w:r>
        <w:t xml:space="preserve"> </w:t>
      </w:r>
      <w:r>
        <w:rPr>
          <w:rFonts w:hint="eastAsia"/>
        </w:rPr>
        <w:t xml:space="preserve">A）不僅反映真實篩檢情境（篩檢對象包含已有風險者），且排除與否對</w:t>
      </w:r>
      <w:r>
        <w:t xml:space="preserve"> AUC </w:t>
      </w:r>
      <w:r>
        <w:rPr>
          <w:rFonts w:hint="eastAsia"/>
        </w:rPr>
        <w:t xml:space="preserve">的影響在可接受範圍內，佐證本研究結果的穩健性。</w:t>
      </w:r>
    </w:p>
    <w:bookmarkEnd w:id="29"/>
    <w:bookmarkEnd w:id="30"/>
    <w:bookmarkStart w:id="33" w:name="可解釋性分析"/>
    <w:p>
      <w:pPr>
        <w:pStyle w:val="2"/>
      </w:pPr>
      <w:r>
        <w:t xml:space="preserve">7.4 </w:t>
      </w:r>
      <w:r>
        <w:rPr>
          <w:rFonts w:hint="eastAsia"/>
        </w:rPr>
        <w:t xml:space="preserve">可解釋性分析</w:t>
      </w:r>
    </w:p>
    <w:bookmarkStart w:id="31" w:name="符號回歸的臨床意涵"/>
    <w:p>
      <w:pPr>
        <w:pStyle w:val="3"/>
      </w:pPr>
      <w:r>
        <w:t xml:space="preserve">7.4.1 </w:t>
      </w:r>
      <w:r>
        <w:rPr>
          <w:rFonts w:hint="eastAsia"/>
        </w:rPr>
        <w:t xml:space="preserve">符號回歸的臨床意涵</w:t>
      </w:r>
    </w:p>
    <w:p>
      <w:pPr>
        <w:pStyle w:val="FirstParagraph"/>
      </w:pPr>
      <w:r>
        <w:rPr>
          <w:rFonts w:hint="eastAsia"/>
        </w:rPr>
        <w:t xml:space="preserve">符號回歸實驗發現了極簡但有效的預測公式：</w:t>
      </w:r>
    </w:p>
    <w:p>
      <w:pPr>
        <w:numPr>
          <w:ilvl w:val="0"/>
          <w:numId w:val="1002"/>
        </w:numPr>
      </w:pPr>
      <w:r>
        <w:rPr>
          <w:rFonts w:hint="eastAsia"/>
          <w:b/>
          <w:bCs/>
        </w:rPr>
        <w:t xml:space="preserve">高血壓</w:t>
      </w:r>
      <w:r>
        <w:rPr>
          <w:rFonts w:hint="eastAsia"/>
        </w:rPr>
        <w:t xml:space="preserve">：</w:t>
      </w:r>
      <m:oMath>
        <m:r>
          <m:t>0.130</m:t>
        </m:r>
        <m:r>
          <m:rPr>
            <m:sty m:val="p"/>
          </m:rPr>
          <m:t>×</m:t>
        </m:r>
        <m:r>
          <m:rPr>
            <m:sty m:val="p"/>
          </m:rPr>
          <m:t>exp</m:t>
        </m:r>
        <m:r>
          <m:rPr>
            <m:sty m:val="p"/>
          </m:rPr>
          <m:t>(</m:t>
        </m:r>
        <m:r>
          <m:t>S</m:t>
        </m:r>
        <m:r>
          <m:t>B</m:t>
        </m:r>
        <m:sSub>
          <m:e>
            <m:r>
              <m:t>P</m:t>
            </m:r>
          </m:e>
          <m:sub>
            <m:r>
              <m:t>Y</m:t>
            </m:r>
            <m:r>
              <m:rPr>
                <m:sty m:val="p"/>
              </m:rPr>
              <m:t>−</m:t>
            </m:r>
            <m:r>
              <m:t>2</m:t>
            </m:r>
          </m:sub>
        </m:sSub>
        <m:r>
          <m:rPr>
            <m:sty m:val="p"/>
          </m:rPr>
          <m:t>)</m:t>
        </m:r>
      </m:oMath>
      <w:r>
        <w:rPr>
          <w:rFonts w:hint="eastAsia"/>
        </w:rPr>
        <w:t xml:space="preserve">——僅使用四年前收縮壓，AUC</w:t>
      </w:r>
      <w:r>
        <w:t xml:space="preserve"> </w:t>
      </w:r>
      <w:r>
        <w:rPr>
          <w:rFonts w:hint="eastAsia"/>
        </w:rPr>
        <w:t xml:space="preserve">0.745，與</w:t>
      </w:r>
      <w:r>
        <w:t xml:space="preserve"> Random </w:t>
      </w:r>
      <w:r>
        <w:rPr>
          <w:rFonts w:hint="eastAsia"/>
        </w:rPr>
        <w:t xml:space="preserve">Forest（0.743）相近。公式極為簡潔，臨床可解釋性高。</w:t>
      </w:r>
    </w:p>
    <w:p>
      <w:pPr>
        <w:numPr>
          <w:ilvl w:val="0"/>
          <w:numId w:val="1002"/>
        </w:numPr>
      </w:pPr>
      <w:r>
        <w:rPr>
          <w:rFonts w:hint="eastAsia"/>
          <w:b/>
          <w:bCs/>
        </w:rPr>
        <w:t xml:space="preserve">高血糖</w:t>
      </w:r>
      <w:r>
        <w:rPr>
          <w:rFonts w:hint="eastAsia"/>
        </w:rPr>
        <w:t xml:space="preserve">：</w:t>
      </w:r>
      <m:oMath>
        <m:r>
          <m:t>0.114</m:t>
        </m:r>
        <m:r>
          <m:rPr>
            <m:sty m:val="p"/>
          </m:rPr>
          <m:t>×</m:t>
        </m:r>
        <m:r>
          <m:t>F</m:t>
        </m:r>
        <m:r>
          <m:t>B</m:t>
        </m:r>
        <m:sSub>
          <m:e>
            <m:r>
              <m:t>G</m:t>
            </m:r>
          </m:e>
          <m:sub>
            <m:r>
              <m:t>Y</m:t>
            </m:r>
            <m:r>
              <m:rPr>
                <m:sty m:val="p"/>
              </m:rPr>
              <m:t>−</m:t>
            </m:r>
            <m:r>
              <m:t>1</m:t>
            </m:r>
          </m:sub>
        </m:sSub>
      </m:oMath>
      <w:r>
        <w:rPr>
          <w:rFonts w:hint="eastAsia"/>
        </w:rPr>
        <w:t xml:space="preserve">——簡單線性公式，僅使用兩年前空腹血糖，AUC</w:t>
      </w:r>
      <w:r>
        <w:t xml:space="preserve"> </w:t>
      </w:r>
      <w:r>
        <w:rPr>
          <w:rFonts w:hint="eastAsia"/>
        </w:rPr>
        <w:t xml:space="preserve">0.943，甚至略優於</w:t>
      </w:r>
      <w:r>
        <w:t xml:space="preserve"> </w:t>
      </w:r>
      <w:r>
        <w:rPr>
          <w:rFonts w:hint="eastAsia"/>
        </w:rPr>
        <w:t xml:space="preserve">LR（0.938），驗證了空腹血糖的高預測價值。</w:t>
      </w:r>
    </w:p>
    <w:p>
      <w:pPr>
        <w:numPr>
          <w:ilvl w:val="0"/>
          <w:numId w:val="1002"/>
        </w:numPr>
      </w:pPr>
      <w:r>
        <w:rPr>
          <w:rFonts w:hint="eastAsia"/>
          <w:b/>
          <w:bCs/>
        </w:rPr>
        <w:t xml:space="preserve">高血脂</w:t>
      </w:r>
      <w:r>
        <w:rPr>
          <w:rFonts w:hint="eastAsia"/>
        </w:rPr>
        <w:t xml:space="preserve">：</w:t>
      </w:r>
      <m:oMath>
        <m:r>
          <m:t>0.043</m:t>
        </m:r>
        <m:r>
          <m:rPr>
            <m:sty m:val="p"/>
          </m:rPr>
          <m:t>×</m:t>
        </m:r>
        <m:r>
          <m:rPr>
            <m:sty m:val="p"/>
          </m:rPr>
          <m:t>exp</m:t>
        </m:r>
        <m:r>
          <m:rPr>
            <m:sty m:val="p"/>
          </m:rPr>
          <m:t>(</m:t>
        </m:r>
        <m:r>
          <m:t>T</m:t>
        </m:r>
        <m:sSub>
          <m:e>
            <m:r>
              <m:t>C</m:t>
            </m:r>
          </m:e>
          <m:sub>
            <m:r>
              <m:t>Y</m:t>
            </m:r>
            <m:r>
              <m:rPr>
                <m:sty m:val="p"/>
              </m:rPr>
              <m:t>−</m:t>
            </m:r>
            <m:r>
              <m:t>2</m:t>
            </m:r>
          </m:sub>
        </m:sSub>
        <m:r>
          <m:rPr>
            <m:sty m:val="p"/>
          </m:rPr>
          <m:t>)</m:t>
        </m:r>
      </m:oMath>
      <w:r>
        <w:rPr>
          <w:rFonts w:hint="eastAsia"/>
        </w:rPr>
        <w:t xml:space="preserve">——使用四年前總膽固醇，AUC</w:t>
      </w:r>
      <w:r>
        <w:t xml:space="preserve"> </w:t>
      </w:r>
      <w:r>
        <w:rPr>
          <w:rFonts w:hint="eastAsia"/>
        </w:rPr>
        <w:t xml:space="preserve">0.801，低於</w:t>
      </w:r>
      <w:r>
        <w:t xml:space="preserve"> </w:t>
      </w:r>
      <w:r>
        <w:rPr>
          <w:rFonts w:hint="eastAsia"/>
        </w:rPr>
        <w:t xml:space="preserve">LR（0.867），較複雜的模型仍有提升空間。</w:t>
      </w:r>
    </w:p>
    <w:bookmarkEnd w:id="31"/>
    <w:bookmarkStart w:id="32" w:name="簡單模型的實務潛力"/>
    <w:p>
      <w:pPr>
        <w:pStyle w:val="3"/>
      </w:pPr>
      <w:r>
        <w:t xml:space="preserve">7.4.2 </w:t>
      </w:r>
      <w:r>
        <w:rPr>
          <w:rFonts w:hint="eastAsia"/>
        </w:rPr>
        <w:t xml:space="preserve">簡單模型的實務潛力</w:t>
      </w:r>
    </w:p>
    <w:p>
      <w:pPr>
        <w:pStyle w:val="FirstParagraph"/>
      </w:pPr>
      <w:r>
        <w:rPr>
          <w:rFonts w:hint="eastAsia"/>
        </w:rPr>
        <w:t xml:space="preserve">單變數公式即具預測力（AUC</w:t>
      </w:r>
      <w:r>
        <w:t xml:space="preserve"> </w:t>
      </w:r>
      <w:r>
        <w:rPr>
          <w:rFonts w:hint="eastAsia"/>
        </w:rPr>
        <w:t xml:space="preserve">0.745-0.943），且公式符合臨床直覺——每項疾病的最佳預測因子皆為其診斷指標的歷史值。高血糖公式（AUC</w:t>
      </w:r>
      <w:r>
        <w:t xml:space="preserve"> </w:t>
      </w:r>
      <w:r>
        <w:rPr>
          <w:rFonts w:hint="eastAsia"/>
        </w:rPr>
        <w:t xml:space="preserve">0.943）甚至超越</w:t>
      </w:r>
      <w:r>
        <w:t xml:space="preserve"> </w:t>
      </w:r>
      <w:r>
        <w:rPr>
          <w:rFonts w:hint="eastAsia"/>
        </w:rPr>
        <w:t xml:space="preserve">LR，顯示簡單公式在某些任務中可達到最佳效能。這些簡單公式易於在基層醫療單位實施，不需複雜的計算資源，展現了可解釋</w:t>
      </w:r>
      <w:r>
        <w:t xml:space="preserve"> AI </w:t>
      </w:r>
      <w:r>
        <w:rPr>
          <w:rFonts w:hint="eastAsia"/>
        </w:rPr>
        <w:t xml:space="preserve">在實務應用的潛力。</w:t>
      </w:r>
    </w:p>
    <w:bookmarkEnd w:id="32"/>
    <w:bookmarkEnd w:id="33"/>
    <w:bookmarkStart w:id="34" w:name="縱向資料的累積效益"/>
    <w:p>
      <w:pPr>
        <w:pStyle w:val="2"/>
      </w:pPr>
      <w:r>
        <w:t xml:space="preserve">7.5 </w:t>
      </w:r>
      <w:r>
        <w:rPr>
          <w:rFonts w:hint="eastAsia"/>
        </w:rPr>
        <w:t xml:space="preserve">縱向資料的累積效益</w:t>
      </w:r>
    </w:p>
    <w:p>
      <w:pPr>
        <w:pStyle w:val="FirstParagraph"/>
      </w:pPr>
      <w:r>
        <w:rPr>
          <w:rFonts w:hint="eastAsia"/>
        </w:rPr>
        <w:t xml:space="preserve">健檢次數比較實驗顯示，累積更多次健檢紀錄有助於提升預測性能，但效益因疾病而異：</w:t>
      </w:r>
    </w:p>
    <w:p>
      <w:pPr>
        <w:numPr>
          <w:ilvl w:val="0"/>
          <w:numId w:val="1003"/>
        </w:numPr>
      </w:pPr>
      <w:r>
        <w:rPr>
          <w:rFonts w:hint="eastAsia"/>
          <w:b/>
          <w:bCs/>
        </w:rPr>
        <w:t xml:space="preserve">高血壓受健檢次數影響最大</w:t>
      </w:r>
      <w:r>
        <w:rPr>
          <w:rFonts w:hint="eastAsia"/>
        </w:rPr>
        <w:t xml:space="preserve">：從</w:t>
      </w:r>
      <w:r>
        <w:t xml:space="preserve"> 1 </w:t>
      </w:r>
      <w:r>
        <w:rPr>
          <w:rFonts w:hint="eastAsia"/>
        </w:rPr>
        <w:t xml:space="preserve">次健檢（AUC</w:t>
      </w:r>
      <w:r>
        <w:t xml:space="preserve"> </w:t>
      </w:r>
      <w:r>
        <w:rPr>
          <w:rFonts w:hint="eastAsia"/>
        </w:rPr>
        <w:t xml:space="preserve">0.666）到</w:t>
      </w:r>
      <w:r>
        <w:t xml:space="preserve"> 4 </w:t>
      </w:r>
      <w:r>
        <w:rPr>
          <w:rFonts w:hint="eastAsia"/>
        </w:rPr>
        <w:t xml:space="preserve">次健檢（AUC</w:t>
      </w:r>
      <w:r>
        <w:t xml:space="preserve"> </w:t>
      </w:r>
      <w:r>
        <w:rPr>
          <w:rFonts w:hint="eastAsia"/>
        </w:rPr>
        <w:t xml:space="preserve">0.835），提升幅度達</w:t>
      </w:r>
      <w:r>
        <w:t xml:space="preserve"> 16.9 </w:t>
      </w:r>
      <w:r>
        <w:rPr>
          <w:rFonts w:hint="eastAsia"/>
        </w:rPr>
        <w:t xml:space="preserve">個百分點。特別是從</w:t>
      </w:r>
      <w:r>
        <w:t xml:space="preserve"> 3 </w:t>
      </w:r>
      <w:r>
        <w:rPr>
          <w:rFonts w:hint="eastAsia"/>
        </w:rPr>
        <w:t xml:space="preserve">次到</w:t>
      </w:r>
      <w:r>
        <w:t xml:space="preserve"> 4 </w:t>
      </w:r>
      <w:r>
        <w:rPr>
          <w:rFonts w:hint="eastAsia"/>
        </w:rPr>
        <w:t xml:space="preserve">次的跳躍最為顯著（0.676</w:t>
      </w:r>
      <w:r>
        <w:t xml:space="preserve"> → </w:t>
      </w:r>
      <w:r>
        <w:rPr>
          <w:rFonts w:hint="eastAsia"/>
        </w:rPr>
        <w:t xml:space="preserve">0.835）。診斷分析（§6.7）顯示此跳升主要由最早期健檢的血壓基線驅動——第</w:t>
      </w:r>
      <w:r>
        <w:t xml:space="preserve"> 1 </w:t>
      </w:r>
      <w:r>
        <w:rPr>
          <w:rFonts w:hint="eastAsia"/>
        </w:rPr>
        <w:t xml:space="preserve">次健檢的單獨</w:t>
      </w:r>
      <w:r>
        <w:t xml:space="preserve"> </w:t>
      </w:r>
      <w:r>
        <w:rPr>
          <w:rFonts w:hint="eastAsia"/>
        </w:rPr>
        <w:t xml:space="preserve">AUC（0.786）遠高於後續時間點，且其收縮壓標準化係數為全部特徵中最大。此現象可能反映早期基線與預測目標的時間跨度最長，使模型能捕捉更完整的血壓變化軌跡。然而，此分析僅限於健檢次數</w:t>
      </w:r>
      <w:r>
        <w:t xml:space="preserve"> ≥ 5 </w:t>
      </w:r>
      <w:r>
        <w:rPr>
          <w:rFonts w:hint="eastAsia"/>
        </w:rPr>
        <w:t xml:space="preserve">次的子群（佔</w:t>
      </w:r>
      <w:r>
        <w:t xml:space="preserve"> </w:t>
      </w:r>
      <w:r>
        <w:rPr>
          <w:rFonts w:hint="eastAsia"/>
        </w:rPr>
        <w:t xml:space="preserve">41.7%），外推性需謹慎評估。</w:t>
      </w:r>
    </w:p>
    <w:p>
      <w:pPr>
        <w:numPr>
          <w:ilvl w:val="0"/>
          <w:numId w:val="1003"/>
        </w:numPr>
      </w:pPr>
      <w:r>
        <w:rPr>
          <w:rFonts w:hint="eastAsia"/>
          <w:b/>
          <w:bCs/>
        </w:rPr>
        <w:t xml:space="preserve">高血糖與高血脂受影響較小</w:t>
      </w:r>
      <w:r>
        <w:rPr>
          <w:rFonts w:hint="eastAsia"/>
        </w:rPr>
        <w:t xml:space="preserve">：高血糖從</w:t>
      </w:r>
      <w:r>
        <w:t xml:space="preserve"> 0.931 </w:t>
      </w:r>
      <w:r>
        <w:rPr>
          <w:rFonts w:hint="eastAsia"/>
        </w:rPr>
        <w:t xml:space="preserve">提升至</w:t>
      </w:r>
      <w:r>
        <w:t xml:space="preserve"> </w:t>
      </w:r>
      <w:r>
        <w:rPr>
          <w:rFonts w:hint="eastAsia"/>
        </w:rPr>
        <w:t xml:space="preserve">0.945（+1.4%），高血脂從</w:t>
      </w:r>
      <w:r>
        <w:t xml:space="preserve"> 0.867 </w:t>
      </w:r>
      <w:r>
        <w:rPr>
          <w:rFonts w:hint="eastAsia"/>
        </w:rPr>
        <w:t xml:space="preserve">提升至</w:t>
      </w:r>
      <w:r>
        <w:t xml:space="preserve"> </w:t>
      </w:r>
      <w:r>
        <w:rPr>
          <w:rFonts w:hint="eastAsia"/>
        </w:rPr>
        <w:t xml:space="preserve">0.882（+1.5%）。這兩項疾病的單次健檢資料已具有高預測力，額外的縱向資料帶來的邊際效益有限。</w:t>
      </w:r>
    </w:p>
    <w:p>
      <w:pPr>
        <w:numPr>
          <w:ilvl w:val="0"/>
          <w:numId w:val="1003"/>
        </w:numPr>
      </w:pPr>
      <w:r>
        <w:rPr>
          <w:rFonts w:hint="eastAsia"/>
          <w:b/>
          <w:bCs/>
        </w:rPr>
        <w:t xml:space="preserve">縱向資料的不對稱效益</w:t>
      </w:r>
      <w:r>
        <w:rPr>
          <w:rFonts w:hint="eastAsia"/>
        </w:rPr>
        <w:t xml:space="preserve">：健檢次數的增加對不同疾病的預測改善幅度差異甚大，這與特徵重要性分析結果一致——高血壓預測較依賴多個時間點的血壓變化趨勢。</w:t>
      </w:r>
    </w:p>
    <w:p>
      <w:pPr>
        <w:pStyle w:val="FirstParagraph"/>
      </w:pPr>
      <w:r>
        <w:rPr>
          <w:rFonts w:hint="eastAsia"/>
        </w:rPr>
        <w:t xml:space="preserve">此結果為鼓勵民眾定期健檢提供了實證支持，尤其對高血壓風險族群而言，持續的縱向追蹤具有更大的預測價值。</w:t>
      </w:r>
    </w:p>
    <w:bookmarkEnd w:id="34"/>
    <w:bookmarkStart w:id="35" w:name="多任務學習的適用性"/>
    <w:p>
      <w:pPr>
        <w:pStyle w:val="2"/>
      </w:pPr>
      <w:r>
        <w:t xml:space="preserve">7.6 </w:t>
      </w:r>
      <w:r>
        <w:rPr>
          <w:rFonts w:hint="eastAsia"/>
        </w:rPr>
        <w:t xml:space="preserve">多任務學習的適用性</w:t>
      </w:r>
    </w:p>
    <w:p>
      <w:pPr>
        <w:pStyle w:val="FirstParagraph"/>
      </w:pPr>
      <w:r>
        <w:t xml:space="preserve">Tsai et al. (2025) </w:t>
      </w:r>
      <w:r>
        <w:rPr>
          <w:rFonts w:hint="eastAsia"/>
        </w:rPr>
        <w:t xml:space="preserve">使用台灣健保資料以多任務學習同時預測四種慢性病（糖尿病、心臟病、中風、高血壓），發現</w:t>
      </w:r>
      <w:r>
        <w:t xml:space="preserve"> MTL </w:t>
      </w:r>
      <w:r>
        <w:rPr>
          <w:rFonts w:hint="eastAsia"/>
        </w:rPr>
        <w:t xml:space="preserve">與</w:t>
      </w:r>
      <w:r>
        <w:t xml:space="preserve"> STL </w:t>
      </w:r>
      <w:r>
        <w:rPr>
          <w:rFonts w:hint="eastAsia"/>
        </w:rPr>
        <w:t xml:space="preserve">效能相當（AUC</w:t>
      </w:r>
      <w:r>
        <w:t xml:space="preserve"> </w:t>
      </w:r>
      <w:r>
        <w:rPr>
          <w:rFonts w:hint="eastAsia"/>
        </w:rPr>
        <w:t xml:space="preserve">差距</w:t>
      </w:r>
      <w:r>
        <w:t xml:space="preserve"> &lt; </w:t>
      </w:r>
      <w:r>
        <w:rPr>
          <w:rFonts w:hint="eastAsia"/>
        </w:rPr>
        <w:t xml:space="preserve">0.01），但</w:t>
      </w:r>
      <w:r>
        <w:t xml:space="preserve"> MTL </w:t>
      </w:r>
      <w:r>
        <w:rPr>
          <w:rFonts w:hint="eastAsia"/>
        </w:rPr>
        <w:t xml:space="preserve">僅需約</w:t>
      </w:r>
      <w:r>
        <w:t xml:space="preserve"> 25% </w:t>
      </w:r>
      <w:r>
        <w:rPr>
          <w:rFonts w:hint="eastAsia"/>
        </w:rPr>
        <w:t xml:space="preserve">的參數量。本研究的</w:t>
      </w:r>
      <w:r>
        <w:t xml:space="preserve"> MTL </w:t>
      </w:r>
      <w:r>
        <w:rPr>
          <w:rFonts w:hint="eastAsia"/>
        </w:rPr>
        <w:t xml:space="preserve">實驗亦呈現類似趨勢——MTL</w:t>
      </w:r>
      <w:r>
        <w:t xml:space="preserve"> </w:t>
      </w:r>
      <w:r>
        <w:rPr>
          <w:rFonts w:hint="eastAsia"/>
        </w:rPr>
        <w:t xml:space="preserve">未能展現預測效能上的優勢，可能原因包括：</w:t>
      </w:r>
    </w:p>
    <w:p>
      <w:pPr>
        <w:numPr>
          <w:ilvl w:val="0"/>
          <w:numId w:val="1004"/>
        </w:numPr>
      </w:pPr>
      <w:r>
        <w:rPr>
          <w:rFonts w:hint="eastAsia"/>
          <w:b/>
          <w:bCs/>
        </w:rPr>
        <w:t xml:space="preserve">任務相關性偏低</w:t>
      </w:r>
      <w:r>
        <w:rPr>
          <w:rFonts w:hint="eastAsia"/>
        </w:rPr>
        <w:t xml:space="preserve">：三項疾病的標籤相關性較弱（Phi</w:t>
      </w:r>
      <w:r>
        <w:t xml:space="preserve"> </w:t>
      </w:r>
      <w:r>
        <w:rPr>
          <w:rFonts w:hint="eastAsia"/>
        </w:rPr>
        <w:t xml:space="preserve">係數</w:t>
      </w:r>
      <w:r>
        <w:t xml:space="preserve"> &lt; </w:t>
      </w:r>
      <w:r>
        <w:rPr>
          <w:rFonts w:hint="eastAsia"/>
        </w:rPr>
        <w:t xml:space="preserve">0.1），共享特徵表示無法同時有效服務三項預測目標。</w:t>
      </w:r>
    </w:p>
    <w:p>
      <w:pPr>
        <w:numPr>
          <w:ilvl w:val="0"/>
          <w:numId w:val="1004"/>
        </w:numPr>
      </w:pPr>
      <w:r>
        <w:rPr>
          <w:rFonts w:hint="eastAsia"/>
          <w:b/>
          <w:bCs/>
        </w:rPr>
        <w:t xml:space="preserve">資料規模充足</w:t>
      </w:r>
      <w:r>
        <w:rPr>
          <w:rFonts w:hint="eastAsia"/>
        </w:rPr>
        <w:t xml:space="preserve">：滑動窗口資料集含</w:t>
      </w:r>
      <w:r>
        <w:t xml:space="preserve"> 13,514 </w:t>
      </w:r>
      <w:r>
        <w:rPr>
          <w:rFonts w:hint="eastAsia"/>
        </w:rPr>
        <w:t xml:space="preserve">筆紀錄，各任務已有足夠樣本獨立訓練，MTL</w:t>
      </w:r>
      <w:r>
        <w:t xml:space="preserve"> </w:t>
      </w:r>
      <w:r>
        <w:rPr>
          <w:rFonts w:hint="eastAsia"/>
        </w:rPr>
        <w:t xml:space="preserve">的「資料增強」效益不顯著。</w:t>
      </w:r>
    </w:p>
    <w:p>
      <w:pPr>
        <w:numPr>
          <w:ilvl w:val="0"/>
          <w:numId w:val="1004"/>
        </w:numPr>
      </w:pPr>
      <w:r>
        <w:rPr>
          <w:rFonts w:hint="eastAsia"/>
          <w:b/>
          <w:bCs/>
        </w:rPr>
        <w:t xml:space="preserve">任務難度不均</w:t>
      </w:r>
      <w:r>
        <w:rPr>
          <w:rFonts w:hint="eastAsia"/>
        </w:rPr>
        <w:t xml:space="preserve">：高血糖</w:t>
      </w:r>
      <w:r>
        <w:t xml:space="preserve"> AUC </w:t>
      </w:r>
      <w:r>
        <w:rPr>
          <w:rFonts w:hint="eastAsia"/>
        </w:rPr>
        <w:t xml:space="preserve">高達</w:t>
      </w:r>
      <w:r>
        <w:t xml:space="preserve"> </w:t>
      </w:r>
      <w:r>
        <w:rPr>
          <w:rFonts w:hint="eastAsia"/>
        </w:rPr>
        <w:t xml:space="preserve">0.93，高血壓僅</w:t>
      </w:r>
      <w:r>
        <w:t xml:space="preserve"> </w:t>
      </w:r>
      <w:r>
        <w:rPr>
          <w:rFonts w:hint="eastAsia"/>
        </w:rPr>
        <w:t xml:space="preserve">0.73，難度差距可能導致共享層的梯度被較易任務主導。</w:t>
      </w:r>
    </w:p>
    <w:p>
      <w:pPr>
        <w:pStyle w:val="FirstParagraph"/>
      </w:pPr>
      <w:r>
        <w:rPr>
          <w:rFonts w:hint="eastAsia"/>
        </w:rPr>
        <w:t xml:space="preserve">在本研究的資料集上，MTL</w:t>
      </w:r>
      <w:r>
        <w:t xml:space="preserve"> </w:t>
      </w:r>
      <w:r>
        <w:rPr>
          <w:rFonts w:hint="eastAsia"/>
        </w:rPr>
        <w:t xml:space="preserve">與</w:t>
      </w:r>
      <w:r>
        <w:t xml:space="preserve"> STL </w:t>
      </w:r>
      <w:r>
        <w:rPr>
          <w:rFonts w:hint="eastAsia"/>
        </w:rPr>
        <w:t xml:space="preserve">的預測效能無顯著差異（AUC</w:t>
      </w:r>
      <w:r>
        <w:t xml:space="preserve"> </w:t>
      </w:r>
      <w:r>
        <w:rPr>
          <w:rFonts w:hint="eastAsia"/>
        </w:rPr>
        <w:t xml:space="preserve">差異</w:t>
      </w:r>
      <w:r>
        <w:t xml:space="preserve"> ≤ </w:t>
      </w:r>
      <w:r>
        <w:rPr>
          <w:rFonts w:hint="eastAsia"/>
        </w:rPr>
        <w:t xml:space="preserve">0.8%）。考量到</w:t>
      </w:r>
      <w:r>
        <w:t xml:space="preserve"> STL </w:t>
      </w:r>
      <w:r>
        <w:rPr>
          <w:rFonts w:hint="eastAsia"/>
        </w:rPr>
        <w:t xml:space="preserve">架構更為簡單且效能略優，獨立模型為合理選擇。</w:t>
      </w:r>
    </w:p>
    <w:bookmarkEnd w:id="35"/>
    <w:bookmarkStart w:id="36" w:name="綜合討論"/>
    <w:p>
      <w:pPr>
        <w:pStyle w:val="2"/>
      </w:pPr>
      <w:r>
        <w:t xml:space="preserve">7.7 </w:t>
      </w:r>
      <w:r>
        <w:rPr>
          <w:rFonts w:hint="eastAsia"/>
        </w:rPr>
        <w:t xml:space="preserve">綜合討論</w:t>
      </w:r>
    </w:p>
    <w:p>
      <w:pPr>
        <w:pStyle w:val="FirstParagraph"/>
      </w:pPr>
      <w:r>
        <w:rPr>
          <w:rFonts w:hint="eastAsia"/>
        </w:rPr>
        <w:t xml:space="preserve">綜合以上各項實驗的討論，本研究的核心發現可歸納為以下幾點：</w:t>
      </w:r>
    </w:p>
    <w:p>
      <w:pPr>
        <w:numPr>
          <w:ilvl w:val="0"/>
          <w:numId w:val="1005"/>
        </w:numPr>
      </w:pPr>
      <w:r>
        <w:rPr>
          <w:rFonts w:hint="eastAsia"/>
          <w:b/>
          <w:bCs/>
        </w:rPr>
        <w:t xml:space="preserve">模型效能</w:t>
      </w:r>
      <w:r>
        <w:rPr>
          <w:rFonts w:hint="eastAsia"/>
        </w:rPr>
        <w:t xml:space="preserve">：Logistic</w:t>
      </w:r>
      <w:r>
        <w:t xml:space="preserve"> Regression </w:t>
      </w:r>
      <w:r>
        <w:rPr>
          <w:rFonts w:hint="eastAsia"/>
        </w:rPr>
        <w:t xml:space="preserve">在三項任務中皆表現穩定，簡單的線性模型在結構化健檢資料上已具備與複雜模型相當的排序能力。</w:t>
      </w:r>
    </w:p>
    <w:p>
      <w:pPr>
        <w:numPr>
          <w:ilvl w:val="0"/>
          <w:numId w:val="1005"/>
        </w:numPr>
      </w:pPr>
      <w:r>
        <w:rPr>
          <w:rFonts w:hint="eastAsia"/>
          <w:b/>
          <w:bCs/>
        </w:rPr>
        <w:t xml:space="preserve">特徵重要性</w:t>
      </w:r>
      <w:r>
        <w:rPr>
          <w:rFonts w:hint="eastAsia"/>
        </w:rPr>
        <w:t xml:space="preserve">：疾病特異性明顯，各疾病的最重要預測因子為其對應的診斷指標歷史值。Δ</w:t>
      </w:r>
      <w:r>
        <w:t xml:space="preserve"> </w:t>
      </w:r>
      <w:r>
        <w:rPr>
          <w:rFonts w:hint="eastAsia"/>
        </w:rPr>
        <w:t xml:space="preserve">特徵在</w:t>
      </w:r>
      <w:r>
        <w:t xml:space="preserve"> SHAP Top 10 </w:t>
      </w:r>
      <w:r>
        <w:rPr>
          <w:rFonts w:hint="eastAsia"/>
        </w:rPr>
        <w:t xml:space="preserve">中佔</w:t>
      </w:r>
      <w:r>
        <w:t xml:space="preserve"> </w:t>
      </w:r>
      <w:r>
        <w:rPr>
          <w:rFonts w:hint="eastAsia"/>
        </w:rPr>
        <w:t xml:space="preserve">30-50%，顯示模型確實利用變化量進行決策，其核心價值在於提升臨床可解釋性而非預測效能。</w:t>
      </w:r>
    </w:p>
    <w:p>
      <w:pPr>
        <w:numPr>
          <w:ilvl w:val="0"/>
          <w:numId w:val="1005"/>
        </w:numPr>
      </w:pPr>
      <w:r>
        <w:rPr>
          <w:rFonts w:hint="eastAsia"/>
          <w:b/>
          <w:bCs/>
        </w:rPr>
        <w:t xml:space="preserve">模型簡化</w:t>
      </w:r>
      <w:r>
        <w:rPr>
          <w:rFonts w:hint="eastAsia"/>
        </w:rPr>
        <w:t xml:space="preserve">：僅需前兩大關鍵特徵即可維持接近完整效能（AUC</w:t>
      </w:r>
      <w:r>
        <w:t xml:space="preserve"> </w:t>
      </w:r>
      <w:r>
        <w:rPr>
          <w:rFonts w:hint="eastAsia"/>
        </w:rPr>
        <w:t xml:space="preserve">降幅在</w:t>
      </w:r>
      <w:r>
        <w:t xml:space="preserve"> 1.5% </w:t>
      </w:r>
      <w:r>
        <w:rPr>
          <w:rFonts w:hint="eastAsia"/>
        </w:rPr>
        <w:t xml:space="preserve">以內），符號回歸的單變數公式亦具有實用的預測力。</w:t>
      </w:r>
    </w:p>
    <w:p>
      <w:pPr>
        <w:numPr>
          <w:ilvl w:val="0"/>
          <w:numId w:val="1005"/>
        </w:numPr>
      </w:pPr>
      <w:r>
        <w:rPr>
          <w:rFonts w:hint="eastAsia"/>
          <w:b/>
          <w:bCs/>
        </w:rPr>
        <w:t xml:space="preserve">方法穩健性</w:t>
      </w:r>
      <w:r>
        <w:rPr>
          <w:rFonts w:hint="eastAsia"/>
        </w:rPr>
        <w:t xml:space="preserve">：類別不平衡處理方法間無顯著差異，資料篩選策略的</w:t>
      </w:r>
      <w:r>
        <w:t xml:space="preserve"> AUC </w:t>
      </w:r>
      <w:r>
        <w:rPr>
          <w:rFonts w:hint="eastAsia"/>
        </w:rPr>
        <w:t xml:space="preserve">變動</w:t>
      </w:r>
      <w:r>
        <w:t xml:space="preserve"> ≤ </w:t>
      </w:r>
      <w:r>
        <w:rPr>
          <w:rFonts w:hint="eastAsia"/>
        </w:rPr>
        <w:t xml:space="preserve">1.3%，MTL</w:t>
      </w:r>
      <w:r>
        <w:t xml:space="preserve"> </w:t>
      </w:r>
      <w:r>
        <w:rPr>
          <w:rFonts w:hint="eastAsia"/>
        </w:rPr>
        <w:t xml:space="preserve">與</w:t>
      </w:r>
      <w:r>
        <w:t xml:space="preserve"> STL </w:t>
      </w:r>
      <w:r>
        <w:rPr>
          <w:rFonts w:hint="eastAsia"/>
        </w:rPr>
        <w:t xml:space="preserve">差異</w:t>
      </w:r>
      <w:r>
        <w:t xml:space="preserve"> ≤ </w:t>
      </w:r>
      <w:r>
        <w:rPr>
          <w:rFonts w:hint="eastAsia"/>
        </w:rPr>
        <w:t xml:space="preserve">0.8%，多項對比實驗皆驗證了研究方法的穩健性。</w:t>
      </w:r>
    </w:p>
    <w:p>
      <w:pPr>
        <w:numPr>
          <w:ilvl w:val="0"/>
          <w:numId w:val="1005"/>
        </w:numPr>
      </w:pPr>
      <w:r>
        <w:rPr>
          <w:rFonts w:hint="eastAsia"/>
          <w:b/>
          <w:bCs/>
        </w:rPr>
        <w:t xml:space="preserve">縱向資料價值</w:t>
      </w:r>
      <w:r>
        <w:rPr>
          <w:rFonts w:hint="eastAsia"/>
        </w:rPr>
        <w:t xml:space="preserve">：累積更多健檢紀錄有助於提升預測性能，尤其對高血壓預測的改善最為顯著（+16.9%）。診斷分析顯示此跳升主要由最早期血壓基線驅動（單獨</w:t>
      </w:r>
      <w:r>
        <w:t xml:space="preserve"> AUC </w:t>
      </w:r>
      <w:r>
        <w:rPr>
          <w:rFonts w:hint="eastAsia"/>
        </w:rPr>
        <w:t xml:space="preserve">0.786），反映早期基線的長期預測價值。此結果支持鼓勵民眾定期健檢的公共衛生政策。</w:t>
      </w:r>
    </w:p>
    <w:p>
      <w:pPr>
        <w:numPr>
          <w:ilvl w:val="0"/>
          <w:numId w:val="1005"/>
        </w:numPr>
      </w:pPr>
      <w:r>
        <w:rPr>
          <w:rFonts w:hint="eastAsia"/>
          <w:b/>
          <w:bCs/>
        </w:rPr>
        <w:t xml:space="preserve">健康族群的預測行為</w:t>
      </w:r>
      <w:r>
        <w:rPr>
          <w:rFonts w:hint="eastAsia"/>
        </w:rPr>
        <w:t xml:space="preserve">：對於歷次健檢指標皆正常且穩定的個體，模型將輸出低風險機率，此行為反映於各任務的高</w:t>
      </w:r>
      <w:r>
        <w:t xml:space="preserve"> Specificity </w:t>
      </w:r>
      <w:r>
        <w:rPr>
          <w:rFonts w:hint="eastAsia"/>
        </w:rPr>
        <w:t xml:space="preserve">表現。更重要的是，Δ</w:t>
      </w:r>
      <w:r>
        <w:t xml:space="preserve"> </w:t>
      </w:r>
      <w:r>
        <w:rPr>
          <w:rFonts w:hint="eastAsia"/>
        </w:rPr>
        <w:t xml:space="preserve">特徵使模型能捕捉「數值仍在正常範圍內但已出現惡化趨勢」的亞健康狀態，搭配</w:t>
      </w:r>
      <w:r>
        <w:t xml:space="preserve"> SHAP </w:t>
      </w:r>
      <w:r>
        <w:rPr>
          <w:rFonts w:hint="eastAsia"/>
        </w:rPr>
        <w:t xml:space="preserve">分析可指出個人化的主要風險因子，為預防醫學的早期介入提供依據。</w:t>
      </w:r>
    </w:p>
    <w:p>
      <w:r>
        <w:pict>
          <v:rect style="width:0;height:1.5pt" o:hralign="center" o:hrstd="t" o:hr="t"/>
        </w:pict>
      </w:r>
    </w:p>
    <w:p>
      <w:pPr>
        <w:pStyle w:val="FirstParagraph"/>
      </w:pPr>
      <w:r>
        <w:rPr>
          <w:rFonts w:hint="eastAsia"/>
        </w:rPr>
        <w:t xml:space="preserve">撰寫狀態：章節重組完成</w:t>
      </w:r>
      <w:r>
        <w:t xml:space="preserve"> </w:t>
      </w:r>
      <w:r>
        <w:rPr>
          <w:rFonts w:hint="eastAsia"/>
        </w:rPr>
        <w:t xml:space="preserve">最後更新：2026-02-24</w:t>
      </w:r>
      <w:r>
        <w:t xml:space="preserve"> </w:t>
      </w:r>
      <w:r>
        <w:rPr>
          <w:rFonts w:hint="eastAsia"/>
        </w:rPr>
        <w:t xml:space="preserve">維護者：紀伯喬</w:t>
      </w:r>
    </w:p>
    <w:bookmarkEnd w:id="36"/>
    <w:bookmarkEnd w:id="37"/>
    <w:sectPr w:rsidR="006D3225" w:rsidRPr="00BE2F6E" w:rsidSect="000C688A">
      <w:footnotePr>
        <w:numRestart w:val="eachSect"/>
      </w:footnotePr>
      <w:pgSz w:h="15840" w:w="12240"/>
      <w:pgMar w:bottom="1418" w:footer="720" w:gutter="0" w:header="720" w:left="1701" w:right="1418" w:top="1985"/>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標楷體">
    <w:panose1 w:val="03000509000000000000"/>
    <w:charset w:val="88"/>
    <w:family w:val="script"/>
    <w:pitch w:val="fixed"/>
    <w:sig w:usb0="00000003" w:usb1="080E0000"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1"/>
    <w:multiLevelType w:val="multilevel"/>
    <w:tmpl w:val="55A042E0"/>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
    <w:nsid w:val="00A99411"/>
    <w:multiLevelType w:val="multilevel"/>
    <w:tmpl w:val="0936ADC0"/>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0"/>
  </w:num>
  <w:num w:numId="6">
    <w:abstractNumId w:val="0"/>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num>
  <w:num w:numId="18">
    <w:abstractNumId w:val="0"/>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num>
  <w:num w:numId="22">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6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useFELayout/>
    <w:compatSetting w:name="compatibilityMode" w:uri="http://schemas.microsoft.com/office/word" w:val="12"/>
    <w:compatSetting w:name="useWord2013TrackBottomHyphenation" w:uri="http://schemas.microsoft.com/office/word" w:val="1"/>
  </w:compat>
  <w:rsids>
    <w:rsidRoot w:val="0069253F"/>
    <w:rsid w:val="000C688A"/>
    <w:rsid w:val="002D44E1"/>
    <w:rsid w:val="0069253F"/>
    <w:rsid w:val="006D3225"/>
    <w:rsid w:val="008D1BC4"/>
    <w:rsid w:val="00A2729A"/>
    <w:rsid w:val="00A75A56"/>
    <w:rsid w:val="00B8724B"/>
    <w:rsid w:val="00BE2F6E"/>
    <w:rsid w:val="00C2227C"/>
    <w:rsid w:val="00C73B26"/>
    <w:rsid w:val="00D70EEA"/>
    <w:rsid w:val="00E16716"/>
    <w:rsid w:val="00F90F98"/>
  </w:rsids>
  <w:themeFontLang w:eastAsia="zh-TW"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link w:val="10"/>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2" w:type="paragraph">
    <w:name w:val="heading 2"/>
    <w:basedOn w:val="a"/>
    <w:next w:val="a0"/>
    <w:link w:val="20"/>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3" w:type="paragraph">
    <w:name w:val="heading 3"/>
    <w:basedOn w:val="a"/>
    <w:next w:val="a0"/>
    <w:link w:val="30"/>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4" w:type="paragraph">
    <w:name w:val="heading 4"/>
    <w:basedOn w:val="a"/>
    <w:next w:val="a0"/>
    <w:link w:val="40"/>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5" w:type="paragraph">
    <w:name w:val="heading 5"/>
    <w:basedOn w:val="a"/>
    <w:next w:val="a0"/>
    <w:link w:val="50"/>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標題 字元"/>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標題 字元"/>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標題 1 字元"/>
    <w:basedOn w:val="a1"/>
    <w:link w:val="1"/>
    <w:uiPriority w:val="9"/>
    <w:rsid w:val="00A10FD9"/>
    <w:rPr>
      <w:rFonts w:asciiTheme="majorHAnsi" w:cstheme="majorBidi" w:eastAsiaTheme="majorEastAsia" w:hAnsiTheme="majorHAnsi"/>
      <w:color w:themeColor="accent1" w:themeShade="BF" w:val="0F4761"/>
      <w:sz w:val="40"/>
      <w:szCs w:val="40"/>
    </w:rPr>
  </w:style>
  <w:style w:customStyle="1" w:styleId="20" w:type="character">
    <w:name w:val="標題 2 字元"/>
    <w:basedOn w:val="a1"/>
    <w:link w:val="2"/>
    <w:uiPriority w:val="9"/>
    <w:semiHidden/>
    <w:rsid w:val="00A10FD9"/>
    <w:rPr>
      <w:rFonts w:asciiTheme="majorHAnsi" w:cstheme="majorBidi" w:eastAsiaTheme="majorEastAsia" w:hAnsiTheme="majorHAnsi"/>
      <w:color w:themeColor="accent1" w:themeShade="BF" w:val="0F4761"/>
      <w:sz w:val="32"/>
      <w:szCs w:val="32"/>
    </w:rPr>
  </w:style>
  <w:style w:customStyle="1" w:styleId="30" w:type="character">
    <w:name w:val="標題 3 字元"/>
    <w:basedOn w:val="a1"/>
    <w:link w:val="3"/>
    <w:uiPriority w:val="9"/>
    <w:semiHidden/>
    <w:rsid w:val="00A10FD9"/>
    <w:rPr>
      <w:rFonts w:cstheme="majorBidi" w:eastAsiaTheme="majorEastAsia"/>
      <w:color w:themeColor="accent1" w:themeShade="BF" w:val="0F4761"/>
      <w:sz w:val="28"/>
      <w:szCs w:val="28"/>
    </w:rPr>
  </w:style>
  <w:style w:customStyle="1" w:styleId="40" w:type="character">
    <w:name w:val="標題 4 字元"/>
    <w:basedOn w:val="a1"/>
    <w:link w:val="4"/>
    <w:uiPriority w:val="9"/>
    <w:semiHidden/>
    <w:rsid w:val="00A10FD9"/>
    <w:rPr>
      <w:rFonts w:cstheme="majorBidi" w:eastAsiaTheme="majorEastAsia"/>
      <w:i/>
      <w:iCs/>
      <w:color w:themeColor="accent1" w:themeShade="BF" w:val="0F4761"/>
    </w:rPr>
  </w:style>
  <w:style w:customStyle="1" w:styleId="50" w:type="character">
    <w:name w:val="標題 5 字元"/>
    <w:basedOn w:val="a1"/>
    <w:link w:val="5"/>
    <w:uiPriority w:val="9"/>
    <w:semiHidden/>
    <w:rsid w:val="00A10FD9"/>
    <w:rPr>
      <w:rFonts w:cstheme="majorBidi" w:eastAsiaTheme="majorEastAsia"/>
      <w:color w:themeColor="accent1" w:themeShade="BF" w:val="0F4761"/>
    </w:rPr>
  </w:style>
  <w:style w:customStyle="1" w:styleId="60" w:type="character">
    <w:name w:val="標題 6 字元"/>
    <w:basedOn w:val="a1"/>
    <w:link w:val="6"/>
    <w:uiPriority w:val="9"/>
    <w:semiHidden/>
    <w:rsid w:val="00A10FD9"/>
    <w:rPr>
      <w:rFonts w:cstheme="majorBidi" w:eastAsiaTheme="majorEastAsia"/>
      <w:i/>
      <w:iCs/>
      <w:color w:themeColor="text1" w:themeTint="A6" w:val="595959"/>
    </w:rPr>
  </w:style>
  <w:style w:customStyle="1" w:styleId="70" w:type="character">
    <w:name w:val="標題 7 字元"/>
    <w:basedOn w:val="a1"/>
    <w:link w:val="7"/>
    <w:uiPriority w:val="9"/>
    <w:semiHidden/>
    <w:rsid w:val="00A10FD9"/>
    <w:rPr>
      <w:rFonts w:cstheme="majorBidi" w:eastAsiaTheme="majorEastAsia"/>
      <w:color w:themeColor="text1" w:themeTint="A6" w:val="595959"/>
    </w:rPr>
  </w:style>
  <w:style w:customStyle="1" w:styleId="80" w:type="character">
    <w:name w:val="標題 8 字元"/>
    <w:basedOn w:val="a1"/>
    <w:link w:val="8"/>
    <w:uiPriority w:val="9"/>
    <w:semiHidden/>
    <w:rsid w:val="00A10FD9"/>
    <w:rPr>
      <w:rFonts w:cstheme="majorBidi" w:eastAsiaTheme="majorEastAsia"/>
      <w:i/>
      <w:iCs/>
      <w:color w:themeColor="text1" w:themeTint="D8" w:val="272727"/>
    </w:rPr>
  </w:style>
  <w:style w:customStyle="1" w:styleId="90" w:type="character">
    <w:name w:val="標題 9 字元"/>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標號 字元"/>
    <w:basedOn w:val="a1"/>
    <w:link w:val="ac"/>
  </w:style>
  <w:style w:customStyle="1" w:styleId="VerbatimChar" w:type="character">
    <w:name w:val="Verbatim Char"/>
    <w:basedOn w:val="ad"/>
    <w:link w:val="SourceCode"/>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af0" w:type="paragraph">
    <w:name w:val="TOC Heading"/>
    <w:basedOn w:val="1"/>
    <w:next w:val="a0"/>
    <w:uiPriority w:val="39"/>
    <w:unhideWhenUsed/>
    <w:qFormat/>
    <w:pPr>
      <w:spacing w:before="240" w:line="259" w:lineRule="auto"/>
      <w:outlineLvl w:val="9"/>
    </w:pPr>
  </w:style>
  <w:style w:customStyle="1" w:styleId="SourceCode" w:type="paragraph">
    <w:name w:val="Source Code"/>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af1" w:type="paragraph">
    <w:name w:val="Balloon Text"/>
    <w:basedOn w:val="a"/>
    <w:link w:val="af2"/>
    <w:rsid w:val="00A2729A"/>
    <w:pPr>
      <w:spacing w:after="0"/>
    </w:pPr>
    <w:rPr>
      <w:rFonts w:asciiTheme="majorHAnsi" w:cstheme="majorBidi" w:eastAsiaTheme="majorEastAsia" w:hAnsiTheme="majorHAnsi"/>
      <w:sz w:val="18"/>
      <w:szCs w:val="18"/>
    </w:rPr>
  </w:style>
  <w:style w:customStyle="1" w:styleId="af2" w:type="character">
    <w:name w:val="註解方塊文字 字元"/>
    <w:basedOn w:val="a1"/>
    <w:link w:val="af1"/>
    <w:rsid w:val="00A2729A"/>
    <w:rPr>
      <w:rFonts w:asciiTheme="majorHAnsi" w:cstheme="majorBidi" w:eastAsiaTheme="majorEastAsia" w:hAnsiTheme="majorHAnsi"/>
      <w:sz w:val="18"/>
      <w:szCs w:val="18"/>
    </w:rPr>
  </w:style>
  <w:style w:styleId="af3" w:type="paragraph">
    <w:name w:val="header"/>
    <w:basedOn w:val="a"/>
    <w:link w:val="af4"/>
    <w:unhideWhenUsed/>
    <w:rsid w:val="00BE2F6E"/>
    <w:pPr>
      <w:tabs>
        <w:tab w:pos="4153" w:val="center"/>
        <w:tab w:pos="8306" w:val="right"/>
      </w:tabs>
      <w:snapToGrid w:val="0"/>
    </w:pPr>
    <w:rPr>
      <w:sz w:val="20"/>
      <w:szCs w:val="20"/>
    </w:rPr>
  </w:style>
  <w:style w:customStyle="1" w:styleId="af4" w:type="character">
    <w:name w:val="頁首 字元"/>
    <w:basedOn w:val="a1"/>
    <w:link w:val="af3"/>
    <w:rsid w:val="00BE2F6E"/>
    <w:rPr>
      <w:sz w:val="20"/>
      <w:szCs w:val="20"/>
    </w:rPr>
  </w:style>
  <w:style w:styleId="af5" w:type="paragraph">
    <w:name w:val="footer"/>
    <w:basedOn w:val="a"/>
    <w:link w:val="af6"/>
    <w:unhideWhenUsed/>
    <w:rsid w:val="00BE2F6E"/>
    <w:pPr>
      <w:tabs>
        <w:tab w:pos="4153" w:val="center"/>
        <w:tab w:pos="8306" w:val="right"/>
      </w:tabs>
      <w:snapToGrid w:val="0"/>
    </w:pPr>
    <w:rPr>
      <w:sz w:val="20"/>
      <w:szCs w:val="20"/>
    </w:rPr>
  </w:style>
  <w:style w:customStyle="1" w:styleId="af6" w:type="character">
    <w:name w:val="頁尾 字元"/>
    <w:basedOn w:val="a1"/>
    <w:link w:val="af5"/>
    <w:rsid w:val="00BE2F6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media/image2.png" Type="http://schemas.openxmlformats.org/officeDocument/2006/relationships/image" /><Relationship Id="rId7" Target="media/image1.png" Type="http://schemas.openxmlformats.org/officeDocument/2006/relationships/image" /><Relationship Id="rId9" Target="media/image3.pn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15</Pages>
  <Words>1586</Words>
  <Characters>9045</Characters>
  <Application>Microsoft Office Word</Application>
  <DocSecurity>0</DocSecurity>
  <Lines>75</Lines>
  <Paragraphs>21</Paragraphs>
  <ScaleCrop>false</ScaleCrop>
  <Company/>
  <LinksUpToDate>false</LinksUpToDate>
  <CharactersWithSpaces>10610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2026-03-12T07:10:11Z</dcterms:created>
  <dcterms:modified xsi:type="dcterms:W3CDTF">2026-03-12T07:10:11Z</dcterms:modified>
</cp:coreProperties>
</file>

<file path=docProps/custom.xml><?xml version="1.0" encoding="utf-8"?>
<Properties xmlns="http://schemas.openxmlformats.org/officeDocument/2006/custom-properties" xmlns:vt="http://schemas.openxmlformats.org/officeDocument/2006/docPropsVTypes"/>
</file>