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41DB" w:rsidRPr="00DA010D" w:rsidRDefault="00DA010D">
      <w:pPr>
        <w:pStyle w:val="1"/>
        <w:rPr>
          <w:rFonts w:ascii="Times New Roman" w:eastAsia="標楷體" w:hAnsi="Times New Roman" w:cs="Times New Roman"/>
        </w:rPr>
      </w:pPr>
      <w:bookmarkStart w:id="0" w:name="參考文獻"/>
      <w:r w:rsidRPr="00DA010D">
        <w:rPr>
          <w:rFonts w:ascii="Times New Roman" w:eastAsia="標楷體" w:hAnsi="Times New Roman" w:cs="Times New Roman"/>
        </w:rPr>
        <w:t>參考文獻</w:t>
      </w:r>
    </w:p>
    <w:p w:rsidR="001741DB" w:rsidRPr="00DA010D" w:rsidRDefault="00DA010D">
      <w:pPr>
        <w:pStyle w:val="2"/>
        <w:rPr>
          <w:rFonts w:ascii="Times New Roman" w:eastAsia="標楷體" w:hAnsi="Times New Roman" w:cs="Times New Roman"/>
        </w:rPr>
      </w:pPr>
      <w:bookmarkStart w:id="1" w:name="英文文獻"/>
      <w:r w:rsidRPr="00DA010D">
        <w:rPr>
          <w:rFonts w:ascii="Times New Roman" w:eastAsia="標楷體" w:hAnsi="Times New Roman" w:cs="Times New Roman"/>
        </w:rPr>
        <w:t>英文文獻</w:t>
      </w:r>
    </w:p>
    <w:p w:rsidR="001741DB" w:rsidRPr="00DA010D" w:rsidRDefault="00DA010D">
      <w:pPr>
        <w:pStyle w:val="FirstParagraph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Alaa, A. M., Bolton, T., Di Angelantonio, E., Rudd, J. H. F., &amp; van der Schaar, M. (2019). Cardiovascular disease risk prediction using automated machine learning: A prospective study of 423,604 UK Biobank participants. </w:t>
      </w:r>
      <w:r w:rsidRPr="00DA010D">
        <w:rPr>
          <w:rFonts w:ascii="Times New Roman" w:eastAsia="標楷體" w:hAnsi="Times New Roman" w:cs="Times New Roman"/>
          <w:i/>
          <w:iCs/>
        </w:rPr>
        <w:t>PLoS ONE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14</w:t>
      </w:r>
      <w:r w:rsidRPr="00DA010D">
        <w:rPr>
          <w:rFonts w:ascii="Times New Roman" w:eastAsia="標楷體" w:hAnsi="Times New Roman" w:cs="Times New Roman"/>
        </w:rPr>
        <w:t>(5), e0213653. https://doi.org/10.1371/journal.pone.0213653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Alberti, K. G. M. M., Eckel, R. H., Grundy, S. M., Zimmet, P. Z., Cleeman, J. I., Donato, K. A., Fruchart, J.-C., James, W. P. T., Loria, C. M., &amp; Smith, S. C., Jr. (2009). Harmonizing the metabol</w:t>
      </w:r>
      <w:r w:rsidRPr="00DA010D">
        <w:rPr>
          <w:rFonts w:ascii="Times New Roman" w:eastAsia="標楷體" w:hAnsi="Times New Roman" w:cs="Times New Roman"/>
        </w:rPr>
        <w:t>ic syndrome: A joint interim statement of the International Diabetes Federation Task Force on Epidemiology and Prevention; National Heart, Lung, and Blood Institute; American Heart Association; World Heart Federation; International Atherosclerosis Society;</w:t>
      </w:r>
      <w:r w:rsidRPr="00DA010D">
        <w:rPr>
          <w:rFonts w:ascii="Times New Roman" w:eastAsia="標楷體" w:hAnsi="Times New Roman" w:cs="Times New Roman"/>
        </w:rPr>
        <w:t xml:space="preserve"> and International Association for the Study of Obesity. </w:t>
      </w:r>
      <w:r w:rsidRPr="00DA010D">
        <w:rPr>
          <w:rFonts w:ascii="Times New Roman" w:eastAsia="標楷體" w:hAnsi="Times New Roman" w:cs="Times New Roman"/>
          <w:i/>
          <w:iCs/>
        </w:rPr>
        <w:t>Circulation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120</w:t>
      </w:r>
      <w:r w:rsidRPr="00DA010D">
        <w:rPr>
          <w:rFonts w:ascii="Times New Roman" w:eastAsia="標楷體" w:hAnsi="Times New Roman" w:cs="Times New Roman"/>
        </w:rPr>
        <w:t>(16), 1640–1645. https://doi.org/10.1161/CIRCULATIONAHA.109.192644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American Diabetes Association. (2025). Standards of care in diabetes—2025. </w:t>
      </w:r>
      <w:r w:rsidRPr="00DA010D">
        <w:rPr>
          <w:rFonts w:ascii="Times New Roman" w:eastAsia="標楷體" w:hAnsi="Times New Roman" w:cs="Times New Roman"/>
          <w:i/>
          <w:iCs/>
        </w:rPr>
        <w:t>Diabetes Care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48</w:t>
      </w:r>
      <w:r w:rsidRPr="00DA010D">
        <w:rPr>
          <w:rFonts w:ascii="Times New Roman" w:eastAsia="標楷體" w:hAnsi="Times New Roman" w:cs="Times New Roman"/>
        </w:rPr>
        <w:t>(Suppl 1).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Chawla, N. V.</w:t>
      </w:r>
      <w:r w:rsidRPr="00DA010D">
        <w:rPr>
          <w:rFonts w:ascii="Times New Roman" w:eastAsia="標楷體" w:hAnsi="Times New Roman" w:cs="Times New Roman"/>
        </w:rPr>
        <w:t xml:space="preserve">, Bowyer, K. W., Hall, L. O., &amp; Kegelmeyer, W. P. (2002). SMOTE: Synthetic minority over-sampling technique. </w:t>
      </w:r>
      <w:r w:rsidRPr="00DA010D">
        <w:rPr>
          <w:rFonts w:ascii="Times New Roman" w:eastAsia="標楷體" w:hAnsi="Times New Roman" w:cs="Times New Roman"/>
          <w:i/>
          <w:iCs/>
        </w:rPr>
        <w:t>Journal of Artificial Intelligence Research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16</w:t>
      </w:r>
      <w:r w:rsidRPr="00DA010D">
        <w:rPr>
          <w:rFonts w:ascii="Times New Roman" w:eastAsia="標楷體" w:hAnsi="Times New Roman" w:cs="Times New Roman"/>
        </w:rPr>
        <w:t>, 321–357. https://doi.org/10.1613/jair.953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Cranmer, M. (2023). Interpretable machine learning for s</w:t>
      </w:r>
      <w:r w:rsidRPr="00DA010D">
        <w:rPr>
          <w:rFonts w:ascii="Times New Roman" w:eastAsia="標楷體" w:hAnsi="Times New Roman" w:cs="Times New Roman"/>
        </w:rPr>
        <w:t xml:space="preserve">cience with PySR and SymbolicRegression.jl. </w:t>
      </w:r>
      <w:r w:rsidRPr="00DA010D">
        <w:rPr>
          <w:rFonts w:ascii="Times New Roman" w:eastAsia="標楷體" w:hAnsi="Times New Roman" w:cs="Times New Roman"/>
          <w:i/>
          <w:iCs/>
        </w:rPr>
        <w:t>arXiv</w:t>
      </w:r>
      <w:r w:rsidRPr="00DA010D">
        <w:rPr>
          <w:rFonts w:ascii="Times New Roman" w:eastAsia="標楷體" w:hAnsi="Times New Roman" w:cs="Times New Roman"/>
        </w:rPr>
        <w:t>. https://doi.org/10.48550/arXiv.2305.01582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Dinh, A., Miertschin, S., Young, A., &amp; Mohanty, S. D. (2019). A data-driven approach to predicting diabetes and cardiovascular disease with machine learning. </w:t>
      </w:r>
      <w:r w:rsidRPr="00DA010D">
        <w:rPr>
          <w:rFonts w:ascii="Times New Roman" w:eastAsia="標楷體" w:hAnsi="Times New Roman" w:cs="Times New Roman"/>
          <w:i/>
          <w:iCs/>
        </w:rPr>
        <w:t>BMC M</w:t>
      </w:r>
      <w:r w:rsidRPr="00DA010D">
        <w:rPr>
          <w:rFonts w:ascii="Times New Roman" w:eastAsia="標楷體" w:hAnsi="Times New Roman" w:cs="Times New Roman"/>
          <w:i/>
          <w:iCs/>
        </w:rPr>
        <w:t>edical Informatics and Decision Making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19</w:t>
      </w:r>
      <w:r w:rsidRPr="00DA010D">
        <w:rPr>
          <w:rFonts w:ascii="Times New Roman" w:eastAsia="標楷體" w:hAnsi="Times New Roman" w:cs="Times New Roman"/>
        </w:rPr>
        <w:t>(1), 211. https://doi.org/10.1186/s12911-019-0918-5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Fisher, R. A. (1936). The use of multiple measurements in taxonomic problems. </w:t>
      </w:r>
      <w:r w:rsidRPr="00DA010D">
        <w:rPr>
          <w:rFonts w:ascii="Times New Roman" w:eastAsia="標楷體" w:hAnsi="Times New Roman" w:cs="Times New Roman"/>
          <w:i/>
          <w:iCs/>
        </w:rPr>
        <w:t>Annals of Eugenics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7</w:t>
      </w:r>
      <w:r w:rsidRPr="00DA010D">
        <w:rPr>
          <w:rFonts w:ascii="Times New Roman" w:eastAsia="標楷體" w:hAnsi="Times New Roman" w:cs="Times New Roman"/>
        </w:rPr>
        <w:t>(2), 179–188. https://doi.org/10.1111/j.1469-1809.1936.tb02137.</w:t>
      </w:r>
      <w:r w:rsidRPr="00DA010D">
        <w:rPr>
          <w:rFonts w:ascii="Times New Roman" w:eastAsia="標楷體" w:hAnsi="Times New Roman" w:cs="Times New Roman"/>
        </w:rPr>
        <w:t>x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He, H., &amp; Garcia, E. A. (2009). Learning from imbalanced data. </w:t>
      </w:r>
      <w:r w:rsidRPr="00DA010D">
        <w:rPr>
          <w:rFonts w:ascii="Times New Roman" w:eastAsia="標楷體" w:hAnsi="Times New Roman" w:cs="Times New Roman"/>
          <w:i/>
          <w:iCs/>
        </w:rPr>
        <w:t>IEEE Transactions on Knowledge and Data Engineering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21</w:t>
      </w:r>
      <w:r w:rsidRPr="00DA010D">
        <w:rPr>
          <w:rFonts w:ascii="Times New Roman" w:eastAsia="標楷體" w:hAnsi="Times New Roman" w:cs="Times New Roman"/>
        </w:rPr>
        <w:t>(9), 1263–1284. https://doi.org/10.1109/TKDE.2008.239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Hung, M.-H., Shih, L.-C., Wang, Y.-C., Leu, H.-B., Huang, P.-H., Wu, T.-C., Lin, S</w:t>
      </w:r>
      <w:r w:rsidRPr="00DA010D">
        <w:rPr>
          <w:rFonts w:ascii="Times New Roman" w:eastAsia="標楷體" w:hAnsi="Times New Roman" w:cs="Times New Roman"/>
        </w:rPr>
        <w:t xml:space="preserve">.-J., Pan, W.-H., Chen, J.-W., &amp; Huang, C.-C. (2021). Prediction of masked hypertension and masked uncontrolled hypertension using machine learning. </w:t>
      </w:r>
      <w:r w:rsidRPr="00DA010D">
        <w:rPr>
          <w:rFonts w:ascii="Times New Roman" w:eastAsia="標楷體" w:hAnsi="Times New Roman" w:cs="Times New Roman"/>
          <w:i/>
          <w:iCs/>
        </w:rPr>
        <w:t>Frontiers in Cardiovascular Medicine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8</w:t>
      </w:r>
      <w:r w:rsidRPr="00DA010D">
        <w:rPr>
          <w:rFonts w:ascii="Times New Roman" w:eastAsia="標楷體" w:hAnsi="Times New Roman" w:cs="Times New Roman"/>
        </w:rPr>
        <w:t>, 778306. https://doi.org/10.3389/fcvm.2021.778306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James, P. A., Opa</w:t>
      </w:r>
      <w:r w:rsidRPr="00DA010D">
        <w:rPr>
          <w:rFonts w:ascii="Times New Roman" w:eastAsia="標楷體" w:hAnsi="Times New Roman" w:cs="Times New Roman"/>
        </w:rPr>
        <w:t>ril, S., Carter, B. L., Cushman, W. C., Dennison-Himmelfarb, C., Handler, J., Lackland, D. T., LeFevre, M. L., MacKenzie, T. D., Ogedegbe, O., Smith, S. C., Jr., Svetkey, L. P., Taler, S. J., Townsend, R. R., Wright, J. T., Jr., Narva, A. S., &amp; Ortiz, E. (</w:t>
      </w:r>
      <w:r w:rsidRPr="00DA010D">
        <w:rPr>
          <w:rFonts w:ascii="Times New Roman" w:eastAsia="標楷體" w:hAnsi="Times New Roman" w:cs="Times New Roman"/>
        </w:rPr>
        <w:t xml:space="preserve">2014). 2014 evidence-based guideline for the management of high blood pressure in adults: Report from </w:t>
      </w:r>
      <w:r w:rsidRPr="00DA010D">
        <w:rPr>
          <w:rFonts w:ascii="Times New Roman" w:eastAsia="標楷體" w:hAnsi="Times New Roman" w:cs="Times New Roman"/>
        </w:rPr>
        <w:lastRenderedPageBreak/>
        <w:t xml:space="preserve">the panel members appointed to the Eighth Joint National Committee (JNC 8). </w:t>
      </w:r>
      <w:r w:rsidRPr="00DA010D">
        <w:rPr>
          <w:rFonts w:ascii="Times New Roman" w:eastAsia="標楷體" w:hAnsi="Times New Roman" w:cs="Times New Roman"/>
          <w:i/>
          <w:iCs/>
        </w:rPr>
        <w:t>JAMA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311</w:t>
      </w:r>
      <w:r w:rsidRPr="00DA010D">
        <w:rPr>
          <w:rFonts w:ascii="Times New Roman" w:eastAsia="標楷體" w:hAnsi="Times New Roman" w:cs="Times New Roman"/>
        </w:rPr>
        <w:t>(5), 507–520. https://doi.org/10.1001/jama.2013.284427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Kanegae, H., S</w:t>
      </w:r>
      <w:r w:rsidRPr="00DA010D">
        <w:rPr>
          <w:rFonts w:ascii="Times New Roman" w:eastAsia="標楷體" w:hAnsi="Times New Roman" w:cs="Times New Roman"/>
        </w:rPr>
        <w:t xml:space="preserve">uzuki, K., Fukatani, K., Ito, T., Harada, N., &amp; Kario, K. (2020). Highly precise risk prediction model for new-onset hypertension using artificial intelligence techniques. </w:t>
      </w:r>
      <w:r w:rsidRPr="00DA010D">
        <w:rPr>
          <w:rFonts w:ascii="Times New Roman" w:eastAsia="標楷體" w:hAnsi="Times New Roman" w:cs="Times New Roman"/>
          <w:i/>
          <w:iCs/>
        </w:rPr>
        <w:t>The Journal of Clinical Hypertension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22</w:t>
      </w:r>
      <w:r w:rsidRPr="00DA010D">
        <w:rPr>
          <w:rFonts w:ascii="Times New Roman" w:eastAsia="標楷體" w:hAnsi="Times New Roman" w:cs="Times New Roman"/>
        </w:rPr>
        <w:t>(3), 445–450. https://doi.org/10.1111/jch.13</w:t>
      </w:r>
      <w:r w:rsidRPr="00DA010D">
        <w:rPr>
          <w:rFonts w:ascii="Times New Roman" w:eastAsia="標楷體" w:hAnsi="Times New Roman" w:cs="Times New Roman"/>
        </w:rPr>
        <w:t>759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Liu, Y.-Q., Chang, T.-W., Lee, L.-C., Chen, C.-Y., Hsu, P.-S., Tsan, Y.-T., Yang, C.-T., &amp; Chu, W.-M. (2024). Use of machine learning to predict the incidence of type 2 diabetes among relatively healthy adults: A 10-year longitudinal study in Taiwan. </w:t>
      </w:r>
      <w:r w:rsidRPr="00DA010D">
        <w:rPr>
          <w:rFonts w:ascii="Times New Roman" w:eastAsia="標楷體" w:hAnsi="Times New Roman" w:cs="Times New Roman"/>
          <w:i/>
          <w:iCs/>
        </w:rPr>
        <w:t>D</w:t>
      </w:r>
      <w:r w:rsidRPr="00DA010D">
        <w:rPr>
          <w:rFonts w:ascii="Times New Roman" w:eastAsia="標楷體" w:hAnsi="Times New Roman" w:cs="Times New Roman"/>
          <w:i/>
          <w:iCs/>
        </w:rPr>
        <w:t>iagnostics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15</w:t>
      </w:r>
      <w:r w:rsidRPr="00DA010D">
        <w:rPr>
          <w:rFonts w:ascii="Times New Roman" w:eastAsia="標楷體" w:hAnsi="Times New Roman" w:cs="Times New Roman"/>
        </w:rPr>
        <w:t>(1), 72. https://doi.org/10.3390/diagnostics15010072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Luo, Y., Wu, Q., Meng, R., Lian, F., Jiang, C., Hu, M., Wang, Y., &amp; Ma, H. (2023). Associations of serum uric acid with cardiovascular disease risk factors [Dataset]. </w:t>
      </w:r>
      <w:r w:rsidRPr="00DA010D">
        <w:rPr>
          <w:rFonts w:ascii="Times New Roman" w:eastAsia="標楷體" w:hAnsi="Times New Roman" w:cs="Times New Roman"/>
          <w:i/>
          <w:iCs/>
        </w:rPr>
        <w:t>Dryad Digital Reposito</w:t>
      </w:r>
      <w:r w:rsidRPr="00DA010D">
        <w:rPr>
          <w:rFonts w:ascii="Times New Roman" w:eastAsia="標楷體" w:hAnsi="Times New Roman" w:cs="Times New Roman"/>
          <w:i/>
          <w:iCs/>
        </w:rPr>
        <w:t>ry</w:t>
      </w:r>
      <w:r w:rsidRPr="00DA010D">
        <w:rPr>
          <w:rFonts w:ascii="Times New Roman" w:eastAsia="標楷體" w:hAnsi="Times New Roman" w:cs="Times New Roman"/>
        </w:rPr>
        <w:t>. https://doi.org/10.5061/dryad.z08kprrk1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Luo, Y., Wu, Q., Meng, R., Lian, F., Jiang, C., Hu, M., Wang, Y., &amp; Ma, H. (2024). Associations of serum uric acid with cardiovascular disease risk factors: A retrospective cohort study in southeastern China. </w:t>
      </w:r>
      <w:r w:rsidRPr="00DA010D">
        <w:rPr>
          <w:rFonts w:ascii="Times New Roman" w:eastAsia="標楷體" w:hAnsi="Times New Roman" w:cs="Times New Roman"/>
          <w:i/>
          <w:iCs/>
        </w:rPr>
        <w:t>BMJ</w:t>
      </w:r>
      <w:r w:rsidRPr="00DA010D">
        <w:rPr>
          <w:rFonts w:ascii="Times New Roman" w:eastAsia="標楷體" w:hAnsi="Times New Roman" w:cs="Times New Roman"/>
          <w:i/>
          <w:iCs/>
        </w:rPr>
        <w:t xml:space="preserve"> Open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13</w:t>
      </w:r>
      <w:r w:rsidRPr="00DA010D">
        <w:rPr>
          <w:rFonts w:ascii="Times New Roman" w:eastAsia="標楷體" w:hAnsi="Times New Roman" w:cs="Times New Roman"/>
        </w:rPr>
        <w:t>(9), e073930. https://doi.org/10.1136/bmjopen-2023-073930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Majcherek, D., Ciesielski, A., &amp; Sobczak, P. (2025). AI-driven analysis of diabetes risk determinants in U.S. adults: Exploring disease prevalence and health factors. </w:t>
      </w:r>
      <w:r w:rsidRPr="00DA010D">
        <w:rPr>
          <w:rFonts w:ascii="Times New Roman" w:eastAsia="標楷體" w:hAnsi="Times New Roman" w:cs="Times New Roman"/>
          <w:i/>
          <w:iCs/>
        </w:rPr>
        <w:t>PLoS ONE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20</w:t>
      </w:r>
      <w:r w:rsidRPr="00DA010D">
        <w:rPr>
          <w:rFonts w:ascii="Times New Roman" w:eastAsia="標楷體" w:hAnsi="Times New Roman" w:cs="Times New Roman"/>
        </w:rPr>
        <w:t>(9), e0328</w:t>
      </w:r>
      <w:r w:rsidRPr="00DA010D">
        <w:rPr>
          <w:rFonts w:ascii="Times New Roman" w:eastAsia="標楷體" w:hAnsi="Times New Roman" w:cs="Times New Roman"/>
        </w:rPr>
        <w:t>655. https://doi.org/10.1371/journal.pone.0328655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National Cholesterol Education Program (NCEP) Expert Panel on Detection, Evaluation, and Treatment of High Blood Cholesterol in Adults (Adult Treatment Panel III). (2002). Third report of the National Chole</w:t>
      </w:r>
      <w:r w:rsidRPr="00DA010D">
        <w:rPr>
          <w:rFonts w:ascii="Times New Roman" w:eastAsia="標楷體" w:hAnsi="Times New Roman" w:cs="Times New Roman"/>
        </w:rPr>
        <w:t xml:space="preserve">sterol Education Program (NCEP) expert panel on detection, evaluation, and treatment of high blood cholesterol in adults (Adult Treatment Panel III) final report. </w:t>
      </w:r>
      <w:r w:rsidRPr="00DA010D">
        <w:rPr>
          <w:rFonts w:ascii="Times New Roman" w:eastAsia="標楷體" w:hAnsi="Times New Roman" w:cs="Times New Roman"/>
          <w:i/>
          <w:iCs/>
        </w:rPr>
        <w:t>Circulation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106</w:t>
      </w:r>
      <w:r w:rsidRPr="00DA010D">
        <w:rPr>
          <w:rFonts w:ascii="Times New Roman" w:eastAsia="標楷體" w:hAnsi="Times New Roman" w:cs="Times New Roman"/>
        </w:rPr>
        <w:t>(25), 3143–3421. https://doi.org/10.1161/01.CIR.0000038419.01177.FA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Ohira, T.</w:t>
      </w:r>
      <w:r w:rsidRPr="00DA010D">
        <w:rPr>
          <w:rFonts w:ascii="Times New Roman" w:eastAsia="標楷體" w:hAnsi="Times New Roman" w:cs="Times New Roman"/>
        </w:rPr>
        <w:t xml:space="preserve">, &amp; Iso, H. (2013). Cardiovascular disease epidemiology in Asia: An overview. </w:t>
      </w:r>
      <w:r w:rsidRPr="00DA010D">
        <w:rPr>
          <w:rFonts w:ascii="Times New Roman" w:eastAsia="標楷體" w:hAnsi="Times New Roman" w:cs="Times New Roman"/>
          <w:i/>
          <w:iCs/>
        </w:rPr>
        <w:t>Circulation Journal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77</w:t>
      </w:r>
      <w:r w:rsidRPr="00DA010D">
        <w:rPr>
          <w:rFonts w:ascii="Times New Roman" w:eastAsia="標楷體" w:hAnsi="Times New Roman" w:cs="Times New Roman"/>
        </w:rPr>
        <w:t>(7), 1646–1652. https://doi.org/10.1253/circj.CJ-13-0702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Saito, T., &amp;</w:t>
      </w:r>
      <w:r w:rsidRPr="00DA010D">
        <w:rPr>
          <w:rFonts w:ascii="Times New Roman" w:eastAsia="標楷體" w:hAnsi="Times New Roman" w:cs="Times New Roman"/>
        </w:rPr>
        <w:t xml:space="preserve"> Rehmsmeier, M. (2015). The precision-recall plot is more informative than the ROC plot when evaluating binary classifiers on imbalanced datasets. </w:t>
      </w:r>
      <w:r w:rsidRPr="00DA010D">
        <w:rPr>
          <w:rFonts w:ascii="Times New Roman" w:eastAsia="標楷體" w:hAnsi="Times New Roman" w:cs="Times New Roman"/>
          <w:i/>
          <w:iCs/>
        </w:rPr>
        <w:t>PLoS ONE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10</w:t>
      </w:r>
      <w:r w:rsidRPr="00DA010D">
        <w:rPr>
          <w:rFonts w:ascii="Times New Roman" w:eastAsia="標楷體" w:hAnsi="Times New Roman" w:cs="Times New Roman"/>
        </w:rPr>
        <w:t>(3), e0118432. https://doi.org/10.1371/journal.pone.0118432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Stanciu, S., Rusu, E., Miricescu, D.,</w:t>
      </w:r>
      <w:r w:rsidRPr="00DA010D">
        <w:rPr>
          <w:rFonts w:ascii="Times New Roman" w:eastAsia="標楷體" w:hAnsi="Times New Roman" w:cs="Times New Roman"/>
        </w:rPr>
        <w:t xml:space="preserve"> Radu, A. C., Axinia, B., Vrabie, A. M., Ionescu, R., Jinga, M., &amp; Sirbu, C. A. (2023). Links between metabolic syndrome and hypertension: The relationship with the current antidiabetic drugs. </w:t>
      </w:r>
      <w:r w:rsidRPr="00DA010D">
        <w:rPr>
          <w:rFonts w:ascii="Times New Roman" w:eastAsia="標楷體" w:hAnsi="Times New Roman" w:cs="Times New Roman"/>
          <w:i/>
          <w:iCs/>
        </w:rPr>
        <w:t>Metabolites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13</w:t>
      </w:r>
      <w:r w:rsidRPr="00DA010D">
        <w:rPr>
          <w:rFonts w:ascii="Times New Roman" w:eastAsia="標楷體" w:hAnsi="Times New Roman" w:cs="Times New Roman"/>
        </w:rPr>
        <w:t>(1), 87. https://doi.org/10.3390/metabo13010087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Sun, D., Liu, J., Xiao, L., Liu, Y., Wang, Z., Li, C., Jin, Y., Zhao, Q., &amp; Wen, S. (2017). Recent development of risk-prediction models for incident hypertension: An updated systematic review. </w:t>
      </w:r>
      <w:r w:rsidRPr="00DA010D">
        <w:rPr>
          <w:rFonts w:ascii="Times New Roman" w:eastAsia="標楷體" w:hAnsi="Times New Roman" w:cs="Times New Roman"/>
          <w:i/>
          <w:iCs/>
        </w:rPr>
        <w:t>PLoS ONE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12</w:t>
      </w:r>
      <w:r w:rsidRPr="00DA010D">
        <w:rPr>
          <w:rFonts w:ascii="Times New Roman" w:eastAsia="標楷體" w:hAnsi="Times New Roman" w:cs="Times New Roman"/>
        </w:rPr>
        <w:t>(10), e0187240. https://doi.org/10.1371/journal.po</w:t>
      </w:r>
      <w:r w:rsidRPr="00DA010D">
        <w:rPr>
          <w:rFonts w:ascii="Times New Roman" w:eastAsia="標楷體" w:hAnsi="Times New Roman" w:cs="Times New Roman"/>
        </w:rPr>
        <w:t>ne.0187240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lastRenderedPageBreak/>
        <w:t xml:space="preserve">Sun, Z., &amp; Zheng, Y. (2025). Metabolic diseases in the East Asian populations. </w:t>
      </w:r>
      <w:r w:rsidRPr="00DA010D">
        <w:rPr>
          <w:rFonts w:ascii="Times New Roman" w:eastAsia="標楷體" w:hAnsi="Times New Roman" w:cs="Times New Roman"/>
          <w:i/>
          <w:iCs/>
        </w:rPr>
        <w:t>Nature Reviews Gastroenterology &amp; Hepatology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22</w:t>
      </w:r>
      <w:r w:rsidRPr="00DA010D">
        <w:rPr>
          <w:rFonts w:ascii="Times New Roman" w:eastAsia="標楷體" w:hAnsi="Times New Roman" w:cs="Times New Roman"/>
        </w:rPr>
        <w:t>(7), 500–516. https://doi.org/10.1038/s41575-025-01058-8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Tsai, H., Yang, T.-W., Wu, T.-Y., Tu, Y.-C., Chen, C.-L., &amp; C</w:t>
      </w:r>
      <w:r w:rsidRPr="00DA010D">
        <w:rPr>
          <w:rFonts w:ascii="Times New Roman" w:eastAsia="標楷體" w:hAnsi="Times New Roman" w:cs="Times New Roman"/>
        </w:rPr>
        <w:t xml:space="preserve">hou, C.-F. (2025). Multitask learning multimodal network for chronic disease prediction. </w:t>
      </w:r>
      <w:r w:rsidRPr="00DA010D">
        <w:rPr>
          <w:rFonts w:ascii="Times New Roman" w:eastAsia="標楷體" w:hAnsi="Times New Roman" w:cs="Times New Roman"/>
          <w:i/>
          <w:iCs/>
        </w:rPr>
        <w:t>Scientific Reports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15</w:t>
      </w:r>
      <w:r w:rsidRPr="00DA010D">
        <w:rPr>
          <w:rFonts w:ascii="Times New Roman" w:eastAsia="標楷體" w:hAnsi="Times New Roman" w:cs="Times New Roman"/>
        </w:rPr>
        <w:t>(1), 15468. https://doi.org/10.1038/s41598-025-99554-z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U.S. Department of Agriculture and U.S. Department of Health and Human Services. (2025). </w:t>
      </w:r>
      <w:r w:rsidRPr="00DA010D">
        <w:rPr>
          <w:rFonts w:ascii="Times New Roman" w:eastAsia="標楷體" w:hAnsi="Times New Roman" w:cs="Times New Roman"/>
          <w:i/>
          <w:iCs/>
        </w:rPr>
        <w:t>D</w:t>
      </w:r>
      <w:r w:rsidRPr="00DA010D">
        <w:rPr>
          <w:rFonts w:ascii="Times New Roman" w:eastAsia="標楷體" w:hAnsi="Times New Roman" w:cs="Times New Roman"/>
          <w:i/>
          <w:iCs/>
        </w:rPr>
        <w:t>ietary Guidelines for Americans, 2025–2030</w:t>
      </w:r>
      <w:r w:rsidRPr="00DA010D">
        <w:rPr>
          <w:rFonts w:ascii="Times New Roman" w:eastAsia="標楷體" w:hAnsi="Times New Roman" w:cs="Times New Roman"/>
        </w:rPr>
        <w:t xml:space="preserve"> (10th ed.). https://www.dietaryguidelines.gov/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Wang, C.-C., Chu, T.-W., &amp; Jang, J.-S. R. (2024). Next-visit prediction and prevention of hypertension using large-scale routine health checkup data. </w:t>
      </w:r>
      <w:r w:rsidRPr="00DA010D">
        <w:rPr>
          <w:rFonts w:ascii="Times New Roman" w:eastAsia="標楷體" w:hAnsi="Times New Roman" w:cs="Times New Roman"/>
          <w:i/>
          <w:iCs/>
        </w:rPr>
        <w:t>PLoS ONE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19</w:t>
      </w:r>
      <w:r w:rsidRPr="00DA010D">
        <w:rPr>
          <w:rFonts w:ascii="Times New Roman" w:eastAsia="標楷體" w:hAnsi="Times New Roman" w:cs="Times New Roman"/>
        </w:rPr>
        <w:t>(11)</w:t>
      </w:r>
      <w:r w:rsidRPr="00DA010D">
        <w:rPr>
          <w:rFonts w:ascii="Times New Roman" w:eastAsia="標楷體" w:hAnsi="Times New Roman" w:cs="Times New Roman"/>
        </w:rPr>
        <w:t>, e0313658. https://doi.org/10.1371/journal.pone.0313658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World Health Organization. (2023). </w:t>
      </w:r>
      <w:r w:rsidRPr="00DA010D">
        <w:rPr>
          <w:rFonts w:ascii="Times New Roman" w:eastAsia="標楷體" w:hAnsi="Times New Roman" w:cs="Times New Roman"/>
          <w:i/>
          <w:iCs/>
        </w:rPr>
        <w:t>Global report on hypertension: The race against a silent killer</w:t>
      </w:r>
      <w:r w:rsidRPr="00DA010D">
        <w:rPr>
          <w:rFonts w:ascii="Times New Roman" w:eastAsia="標楷體" w:hAnsi="Times New Roman" w:cs="Times New Roman"/>
        </w:rPr>
        <w:t>. WHO. https://www.who.int/publications/i/item/9789240081348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World Heart Federation. (2023). </w:t>
      </w:r>
      <w:r w:rsidRPr="00DA010D">
        <w:rPr>
          <w:rFonts w:ascii="Times New Roman" w:eastAsia="標楷體" w:hAnsi="Times New Roman" w:cs="Times New Roman"/>
          <w:i/>
          <w:iCs/>
        </w:rPr>
        <w:t>World He</w:t>
      </w:r>
      <w:r w:rsidRPr="00DA010D">
        <w:rPr>
          <w:rFonts w:ascii="Times New Roman" w:eastAsia="標楷體" w:hAnsi="Times New Roman" w:cs="Times New Roman"/>
          <w:i/>
          <w:iCs/>
        </w:rPr>
        <w:t>art Report 2023: Confronting the world’s number one killer</w:t>
      </w:r>
      <w:r w:rsidRPr="00DA010D">
        <w:rPr>
          <w:rFonts w:ascii="Times New Roman" w:eastAsia="標楷體" w:hAnsi="Times New Roman" w:cs="Times New Roman"/>
        </w:rPr>
        <w:t>. WHF. https://world-heart-federation.org/world-heart-report-2023/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Yang, C.-C., Wu, S.-T., Chu, T.-W., Liu, C.-H., &amp;</w:t>
      </w:r>
      <w:r w:rsidRPr="00DA010D">
        <w:rPr>
          <w:rFonts w:ascii="Times New Roman" w:eastAsia="標楷體" w:hAnsi="Times New Roman" w:cs="Times New Roman"/>
        </w:rPr>
        <w:t xml:space="preserve"> Chuang, Y.-J. (2025). Dual machine learning framework for predicting long-term glycemic change and prediabetes risk in young Taiwanese men. </w:t>
      </w:r>
      <w:r w:rsidRPr="00DA010D">
        <w:rPr>
          <w:rFonts w:ascii="Times New Roman" w:eastAsia="標楷體" w:hAnsi="Times New Roman" w:cs="Times New Roman"/>
          <w:i/>
          <w:iCs/>
        </w:rPr>
        <w:t>Diagnostics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15</w:t>
      </w:r>
      <w:r w:rsidRPr="00DA010D">
        <w:rPr>
          <w:rFonts w:ascii="Times New Roman" w:eastAsia="標楷體" w:hAnsi="Times New Roman" w:cs="Times New Roman"/>
        </w:rPr>
        <w:t>(19), 2507. https://doi.org/10.3390/diagnostics15192507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Ye, C., Fu, T., Hao, S., Zhang, Y., Wang, O.</w:t>
      </w:r>
      <w:r w:rsidRPr="00DA010D">
        <w:rPr>
          <w:rFonts w:ascii="Times New Roman" w:eastAsia="標楷體" w:hAnsi="Times New Roman" w:cs="Times New Roman"/>
        </w:rPr>
        <w:t>, Jin, B., Xia, M., Liu, M., Zhou, X., Wu, Q., Guo, Y., Zhu, C., Li, Y., Culver, D. S., Alfreds, S. T., Stearns, F., Sylvester, K. G., Widen, E., McElhinney, D., &amp; Ling, X. (2018). Prediction of incident hypertension within the next year: Prospective study</w:t>
      </w:r>
      <w:r w:rsidRPr="00DA010D">
        <w:rPr>
          <w:rFonts w:ascii="Times New Roman" w:eastAsia="標楷體" w:hAnsi="Times New Roman" w:cs="Times New Roman"/>
        </w:rPr>
        <w:t xml:space="preserve"> using statewide electronic health records and machine learning. </w:t>
      </w:r>
      <w:r w:rsidRPr="00DA010D">
        <w:rPr>
          <w:rFonts w:ascii="Times New Roman" w:eastAsia="標楷體" w:hAnsi="Times New Roman" w:cs="Times New Roman"/>
          <w:i/>
          <w:iCs/>
        </w:rPr>
        <w:t>Journal of Medical Internet Research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20</w:t>
      </w:r>
      <w:r w:rsidRPr="00DA010D">
        <w:rPr>
          <w:rFonts w:ascii="Times New Roman" w:eastAsia="標楷體" w:hAnsi="Times New Roman" w:cs="Times New Roman"/>
        </w:rPr>
        <w:t>(1), e22. https://doi.org/10.2196/jmir.9268</w:t>
      </w:r>
    </w:p>
    <w:p w:rsidR="001741DB" w:rsidRPr="00DA010D" w:rsidRDefault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 xml:space="preserve">Zhao, D. (2021). Epidemiological features of cardiovascular disease in Asia. </w:t>
      </w:r>
      <w:r w:rsidRPr="00DA010D">
        <w:rPr>
          <w:rFonts w:ascii="Times New Roman" w:eastAsia="標楷體" w:hAnsi="Times New Roman" w:cs="Times New Roman"/>
          <w:i/>
          <w:iCs/>
        </w:rPr>
        <w:t>JACC: Asia</w:t>
      </w:r>
      <w:r w:rsidRPr="00DA010D">
        <w:rPr>
          <w:rFonts w:ascii="Times New Roman" w:eastAsia="標楷體" w:hAnsi="Times New Roman" w:cs="Times New Roman"/>
        </w:rPr>
        <w:t xml:space="preserve">, </w:t>
      </w:r>
      <w:r w:rsidRPr="00DA010D">
        <w:rPr>
          <w:rFonts w:ascii="Times New Roman" w:eastAsia="標楷體" w:hAnsi="Times New Roman" w:cs="Times New Roman"/>
          <w:i/>
          <w:iCs/>
        </w:rPr>
        <w:t>1</w:t>
      </w:r>
      <w:r w:rsidRPr="00DA010D">
        <w:rPr>
          <w:rFonts w:ascii="Times New Roman" w:eastAsia="標楷體" w:hAnsi="Times New Roman" w:cs="Times New Roman"/>
        </w:rPr>
        <w:t>(1), 1–13. https:</w:t>
      </w:r>
      <w:r w:rsidRPr="00DA010D">
        <w:rPr>
          <w:rFonts w:ascii="Times New Roman" w:eastAsia="標楷體" w:hAnsi="Times New Roman" w:cs="Times New Roman"/>
        </w:rPr>
        <w:t>//doi.org/10.1016/j.jacasi.2021.04.007</w:t>
      </w:r>
    </w:p>
    <w:p w:rsidR="001741DB" w:rsidRPr="00DA010D" w:rsidRDefault="00DA010D">
      <w:pPr>
        <w:pStyle w:val="2"/>
        <w:rPr>
          <w:rFonts w:ascii="Times New Roman" w:eastAsia="標楷體" w:hAnsi="Times New Roman" w:cs="Times New Roman"/>
        </w:rPr>
      </w:pPr>
      <w:bookmarkStart w:id="2" w:name="中文文獻"/>
      <w:bookmarkEnd w:id="1"/>
      <w:r w:rsidRPr="00DA010D">
        <w:rPr>
          <w:rFonts w:ascii="Times New Roman" w:eastAsia="標楷體" w:hAnsi="Times New Roman" w:cs="Times New Roman"/>
        </w:rPr>
        <w:t>中文文獻</w:t>
      </w:r>
    </w:p>
    <w:p w:rsidR="001741DB" w:rsidRPr="00DA010D" w:rsidRDefault="00DA010D">
      <w:pPr>
        <w:pStyle w:val="FirstParagraph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國民健康署（</w:t>
      </w:r>
      <w:r w:rsidRPr="00DA010D">
        <w:rPr>
          <w:rFonts w:ascii="Times New Roman" w:eastAsia="標楷體" w:hAnsi="Times New Roman" w:cs="Times New Roman"/>
        </w:rPr>
        <w:t>2022</w:t>
      </w:r>
      <w:r w:rsidRPr="00DA010D">
        <w:rPr>
          <w:rFonts w:ascii="Times New Roman" w:eastAsia="標楷體" w:hAnsi="Times New Roman" w:cs="Times New Roman"/>
        </w:rPr>
        <w:t>）。</w:t>
      </w:r>
      <w:r w:rsidRPr="00DA010D">
        <w:rPr>
          <w:rFonts w:ascii="Times New Roman" w:eastAsia="標楷體" w:hAnsi="Times New Roman" w:cs="Times New Roman"/>
          <w:i/>
          <w:iCs/>
        </w:rPr>
        <w:t xml:space="preserve">2017–2020 </w:t>
      </w:r>
      <w:r w:rsidRPr="00DA010D">
        <w:rPr>
          <w:rFonts w:ascii="Times New Roman" w:eastAsia="標楷體" w:hAnsi="Times New Roman" w:cs="Times New Roman"/>
          <w:i/>
          <w:iCs/>
        </w:rPr>
        <w:t>國民營養健康狀況變遷調查</w:t>
      </w:r>
      <w:r w:rsidRPr="00DA010D">
        <w:rPr>
          <w:rFonts w:ascii="Times New Roman" w:eastAsia="標楷體" w:hAnsi="Times New Roman" w:cs="Times New Roman"/>
        </w:rPr>
        <w:t>。衛生福利部。</w:t>
      </w:r>
      <w:r w:rsidRPr="00DA010D">
        <w:rPr>
          <w:rFonts w:ascii="Times New Roman" w:eastAsia="標楷體" w:hAnsi="Times New Roman" w:cs="Times New Roman"/>
        </w:rPr>
        <w:t>https://www.hpa.gov.tw/Pages/Detail.aspx?nodeid=3999&amp;pid=15562</w:t>
      </w:r>
    </w:p>
    <w:p w:rsidR="001741DB" w:rsidRPr="00DA010D" w:rsidRDefault="00DA010D" w:rsidP="00DA010D">
      <w:pPr>
        <w:pStyle w:val="a0"/>
        <w:rPr>
          <w:rFonts w:ascii="Times New Roman" w:eastAsia="標楷體" w:hAnsi="Times New Roman" w:cs="Times New Roman"/>
        </w:rPr>
      </w:pPr>
      <w:r w:rsidRPr="00DA010D">
        <w:rPr>
          <w:rFonts w:ascii="Times New Roman" w:eastAsia="標楷體" w:hAnsi="Times New Roman" w:cs="Times New Roman"/>
        </w:rPr>
        <w:t>國民健康署（</w:t>
      </w:r>
      <w:r w:rsidRPr="00DA010D">
        <w:rPr>
          <w:rFonts w:ascii="Times New Roman" w:eastAsia="標楷體" w:hAnsi="Times New Roman" w:cs="Times New Roman"/>
        </w:rPr>
        <w:t>2025</w:t>
      </w:r>
      <w:r w:rsidRPr="00DA010D">
        <w:rPr>
          <w:rFonts w:ascii="Times New Roman" w:eastAsia="標楷體" w:hAnsi="Times New Roman" w:cs="Times New Roman"/>
        </w:rPr>
        <w:t>）。</w:t>
      </w:r>
      <w:r w:rsidRPr="00DA010D">
        <w:rPr>
          <w:rFonts w:ascii="Times New Roman" w:eastAsia="標楷體" w:hAnsi="Times New Roman" w:cs="Times New Roman"/>
          <w:i/>
          <w:iCs/>
        </w:rPr>
        <w:t>成人預防保健服務擴大至</w:t>
      </w:r>
      <w:r w:rsidRPr="00DA010D">
        <w:rPr>
          <w:rFonts w:ascii="Times New Roman" w:eastAsia="標楷體" w:hAnsi="Times New Roman" w:cs="Times New Roman"/>
          <w:i/>
          <w:iCs/>
        </w:rPr>
        <w:t xml:space="preserve"> 30 </w:t>
      </w:r>
      <w:r w:rsidRPr="00DA010D">
        <w:rPr>
          <w:rFonts w:ascii="Times New Roman" w:eastAsia="標楷體" w:hAnsi="Times New Roman" w:cs="Times New Roman"/>
          <w:i/>
          <w:iCs/>
        </w:rPr>
        <w:t>歲公告</w:t>
      </w:r>
      <w:r w:rsidRPr="00DA010D">
        <w:rPr>
          <w:rFonts w:ascii="Times New Roman" w:eastAsia="標楷體" w:hAnsi="Times New Roman" w:cs="Times New Roman"/>
        </w:rPr>
        <w:t>。衛生福利部。</w:t>
      </w:r>
      <w:r w:rsidRPr="00DA010D">
        <w:rPr>
          <w:rFonts w:ascii="Times New Roman" w:eastAsia="標楷體" w:hAnsi="Times New Roman" w:cs="Times New Roman"/>
        </w:rPr>
        <w:t>https://www.hpa.gov.tw/Pages/detail.aspx?nodeid=4878&amp;pid=18755</w:t>
      </w:r>
      <w:bookmarkStart w:id="3" w:name="_GoBack"/>
      <w:bookmarkEnd w:id="0"/>
      <w:bookmarkEnd w:id="2"/>
      <w:bookmarkEnd w:id="3"/>
    </w:p>
    <w:sectPr w:rsidR="001741DB" w:rsidRPr="00DA010D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69253F"/>
    <w:rsid w:val="000C688A"/>
    <w:rsid w:val="001741DB"/>
    <w:rsid w:val="002D44E1"/>
    <w:rsid w:val="0069253F"/>
    <w:rsid w:val="008D1BC4"/>
    <w:rsid w:val="00A2729A"/>
    <w:rsid w:val="00C73B26"/>
    <w:rsid w:val="00D70EEA"/>
    <w:rsid w:val="00DA010D"/>
    <w:rsid w:val="00E1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1156</Words>
  <Characters>6590</Characters>
  <Application>Microsoft Office Word</Application>
  <DocSecurity>0</DocSecurity>
  <Lines>54</Lines>
  <Paragraphs>15</Paragraphs>
  <ScaleCrop>false</ScaleCrop>
  <Company/>
  <LinksUpToDate>false</LinksUpToDate>
  <CharactersWithSpaces>7731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紀伯喬</cp:lastModifiedBy>
  <cp:revision>2</cp:revision>
  <dcterms:created xsi:type="dcterms:W3CDTF">2026-02-10T06:59:00Z</dcterms:created>
  <dcterms:modified xsi:type="dcterms:W3CDTF">2026-02-11T06:22:00Z</dcterms:modified>
</cp:coreProperties>
</file>