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第一章-緒論"/>
    <w:p>
      <w:pPr>
        <w:pStyle w:val="1"/>
      </w:pPr>
      <w:r>
        <w:rPr>
          <w:rFonts w:hint="eastAsia"/>
        </w:rPr>
        <w:t xml:space="preserve">第一章</w:t>
      </w:r>
      <w:r>
        <w:t xml:space="preserve"> </w:t>
      </w:r>
      <w:r>
        <w:rPr>
          <w:rFonts w:hint="eastAsia"/>
        </w:rPr>
        <w:t xml:space="preserve">緒論</w:t>
      </w:r>
    </w:p>
    <w:bookmarkStart w:id="21" w:name="研究背景"/>
    <w:p>
      <w:pPr>
        <w:pStyle w:val="2"/>
      </w:pPr>
      <w:r>
        <w:t xml:space="preserve">1.1 </w:t>
      </w:r>
      <w:r>
        <w:rPr>
          <w:rFonts w:hint="eastAsia"/>
        </w:rPr>
        <w:t xml:space="preserve">研究背景</w:t>
      </w:r>
    </w:p>
    <w:bookmarkStart w:id="18" w:name="三高疾病的公共衛生重要性"/>
    <w:p>
      <w:pPr>
        <w:pStyle w:val="3"/>
      </w:pPr>
      <w:r>
        <w:t xml:space="preserve">1.1.1 </w:t>
      </w:r>
      <w:r>
        <w:rPr>
          <w:rFonts w:hint="eastAsia"/>
        </w:rPr>
        <w:t xml:space="preserve">三高疾病的公共衛生重要性</w:t>
      </w:r>
    </w:p>
    <w:p>
      <w:pPr>
        <w:pStyle w:val="FirstParagraph"/>
      </w:pPr>
      <w:r>
        <w:rPr>
          <w:rFonts w:hint="eastAsia"/>
        </w:rPr>
        <w:t xml:space="preserve">三高疾病，即高血壓（Hypertension）、高血糖（Hyperglycemia）與高血脂（Dyslipidemia），是全球主要的慢性疾病，也是心血管疾病、中風、腎臟病等重大疾病的主要風險因子。根據世界心臟聯盟統計，心血管疾病每年造成約</w:t>
      </w:r>
      <w:r>
        <w:t xml:space="preserve"> 2,000 </w:t>
      </w:r>
      <w:r>
        <w:rPr>
          <w:rFonts w:hint="eastAsia"/>
        </w:rPr>
        <w:t xml:space="preserve">萬人死亡，占全球死亡人數近三分之一，其中三高是主要的可控風險因子（World</w:t>
      </w:r>
      <w:r>
        <w:t xml:space="preserve"> Heart Federation, </w:t>
      </w:r>
      <w:r>
        <w:rPr>
          <w:rFonts w:hint="eastAsia"/>
        </w:rPr>
        <w:t xml:space="preserve">2023）。</w:t>
      </w:r>
    </w:p>
    <w:p>
      <w:pPr>
        <w:pStyle w:val="a0"/>
      </w:pPr>
      <w:r>
        <w:rPr>
          <w:rFonts w:hint="eastAsia"/>
        </w:rPr>
        <w:t xml:space="preserve">亞洲地區的三高疾病負擔尤為嚴峻。根據世界衛生組織（World</w:t>
      </w:r>
      <w:r>
        <w:t xml:space="preserve"> Health Organization, </w:t>
      </w:r>
      <w:r>
        <w:rPr>
          <w:rFonts w:hint="eastAsia"/>
        </w:rPr>
        <w:t xml:space="preserve">WHO）2023</w:t>
      </w:r>
      <w:r>
        <w:t xml:space="preserve"> </w:t>
      </w:r>
      <w:r>
        <w:rPr>
          <w:rFonts w:hint="eastAsia"/>
        </w:rPr>
        <w:t xml:space="preserve">年全球高血壓報告，西太平洋區域（涵蓋東亞與東南亞）超過四分之一的成年人患有高血壓（WHO,</w:t>
      </w:r>
      <w:r>
        <w:t xml:space="preserve"> </w:t>
      </w:r>
      <w:r>
        <w:rPr>
          <w:rFonts w:hint="eastAsia"/>
        </w:rPr>
        <w:t xml:space="preserve">2023）。在糖尿病方面，中國、日本、印尼等五個亞洲國家的糖尿病患者總數佔全球</w:t>
      </w:r>
      <w:r>
        <w:t xml:space="preserve"> </w:t>
      </w:r>
      <w:r>
        <w:rPr>
          <w:rFonts w:hint="eastAsia"/>
        </w:rPr>
        <w:t xml:space="preserve">48%，且各區域盛行率持續攀升（Ohira</w:t>
      </w:r>
      <w:r>
        <w:t xml:space="preserve"> &amp; Iso, </w:t>
      </w:r>
      <w:r>
        <w:rPr>
          <w:rFonts w:hint="eastAsia"/>
        </w:rPr>
        <w:t xml:space="preserve">2013；JACC:</w:t>
      </w:r>
      <w:r>
        <w:t xml:space="preserve"> Asia, </w:t>
      </w:r>
      <w:r>
        <w:rPr>
          <w:rFonts w:hint="eastAsia"/>
        </w:rPr>
        <w:t xml:space="preserve">2021）。東亞地區的代謝性疾病近數十年急遽增加，其驅動因素包括遺傳易感性、獨特的體脂分布模式，以及都市化與西化飲食的快速轉變（Sun</w:t>
      </w:r>
      <w:r>
        <w:t xml:space="preserve"> &amp; Zheng, </w:t>
      </w:r>
      <w:r>
        <w:rPr>
          <w:rFonts w:hint="eastAsia"/>
        </w:rPr>
        <w:t xml:space="preserve">2025）。值得注意的是，東亞地區的心血管死因以腦中風為主，有別於西亞以缺血性心臟病為主的模式，反映出不同區域三高疾病對心血管系統的影響路徑存在差異（Ohira</w:t>
      </w:r>
      <w:r>
        <w:t xml:space="preserve"> &amp; Iso, </w:t>
      </w:r>
      <w:r>
        <w:rPr>
          <w:rFonts w:hint="eastAsia"/>
        </w:rPr>
        <w:t xml:space="preserve">2013；JACC:</w:t>
      </w:r>
      <w:r>
        <w:t xml:space="preserve"> Asia, </w:t>
      </w:r>
      <w:r>
        <w:rPr>
          <w:rFonts w:hint="eastAsia"/>
        </w:rPr>
        <w:t xml:space="preserve">2021）。</w:t>
      </w:r>
    </w:p>
    <w:p>
      <w:pPr>
        <w:pStyle w:val="a0"/>
      </w:pPr>
      <w:r>
        <w:rPr>
          <w:rFonts w:hint="eastAsia"/>
        </w:rPr>
        <w:t xml:space="preserve">在台灣，三高疾病同樣是重要的公共衛生議題。根據衛生福利部國民健康署</w:t>
      </w:r>
      <w:r>
        <w:t xml:space="preserve"> 2017-2020 </w:t>
      </w:r>
      <w:r>
        <w:rPr>
          <w:rFonts w:hint="eastAsia"/>
        </w:rPr>
        <w:t xml:space="preserve">國民營養健康狀況變遷調查，40</w:t>
      </w:r>
      <w:r>
        <w:t xml:space="preserve"> </w:t>
      </w:r>
      <w:r>
        <w:rPr>
          <w:rFonts w:hint="eastAsia"/>
        </w:rPr>
        <w:t xml:space="preserve">歲以上國人高血壓盛行率為</w:t>
      </w:r>
      <w:r>
        <w:t xml:space="preserve"> </w:t>
      </w:r>
      <w:r>
        <w:rPr>
          <w:rFonts w:hint="eastAsia"/>
        </w:rPr>
        <w:t xml:space="preserve">38.3%、高血脂盛行率為</w:t>
      </w:r>
      <w:r>
        <w:t xml:space="preserve"> </w:t>
      </w:r>
      <w:r>
        <w:rPr>
          <w:rFonts w:hint="eastAsia"/>
        </w:rPr>
        <w:t xml:space="preserve">34.1%、高血糖盛行率為</w:t>
      </w:r>
      <w:r>
        <w:t xml:space="preserve"> </w:t>
      </w:r>
      <w:r>
        <w:rPr>
          <w:rFonts w:hint="eastAsia"/>
        </w:rPr>
        <w:t xml:space="preserve">16.4%（國民健康署，2022）。此外，約有</w:t>
      </w:r>
      <w:r>
        <w:t xml:space="preserve"> 4 </w:t>
      </w:r>
      <w:r>
        <w:rPr>
          <w:rFonts w:hint="eastAsia"/>
        </w:rPr>
        <w:t xml:space="preserve">至</w:t>
      </w:r>
      <w:r>
        <w:t xml:space="preserve"> 7 </w:t>
      </w:r>
      <w:r>
        <w:rPr>
          <w:rFonts w:hint="eastAsia"/>
        </w:rPr>
        <w:t xml:space="preserve">成民眾不知道自己已罹患三高，凸顯早期預測與篩檢的重要性（國民健康署，2022）。</w:t>
      </w:r>
    </w:p>
    <w:p>
      <w:pPr>
        <w:pStyle w:val="a0"/>
      </w:pPr>
      <w:r>
        <w:rPr>
          <w:rFonts w:hint="eastAsia"/>
        </w:rPr>
        <w:t xml:space="preserve">三高疾病往往彼此相關、共同發生，此現象在醫學上被歸納為「代謝症候群（Metabolic</w:t>
      </w:r>
      <w:r>
        <w:t xml:space="preserve"> </w:t>
      </w:r>
      <w:r>
        <w:rPr>
          <w:rFonts w:hint="eastAsia"/>
        </w:rPr>
        <w:t xml:space="preserve">Syndrome）」的核心組成。研究顯示，超過</w:t>
      </w:r>
      <w:r>
        <w:t xml:space="preserve"> 70% </w:t>
      </w:r>
      <w:r>
        <w:rPr>
          <w:rFonts w:hint="eastAsia"/>
        </w:rPr>
        <w:t xml:space="preserve">的糖尿病患者同時合併高血壓或高血脂，而糖尿病患者中血脂異常的盛行率更高達</w:t>
      </w:r>
      <w:r>
        <w:t xml:space="preserve"> </w:t>
      </w:r>
      <w:r>
        <w:rPr>
          <w:rFonts w:hint="eastAsia"/>
        </w:rPr>
        <w:t xml:space="preserve">72–85%（Stanciu</w:t>
      </w:r>
      <w:r>
        <w:t xml:space="preserve"> et al., </w:t>
      </w:r>
      <w:r>
        <w:rPr>
          <w:rFonts w:hint="eastAsia"/>
        </w:rPr>
        <w:t xml:space="preserve">2023）。代謝症候群患者的心血管疾病風險為一般人的</w:t>
      </w:r>
      <w:r>
        <w:t xml:space="preserve"> 2 </w:t>
      </w:r>
      <w:r>
        <w:rPr>
          <w:rFonts w:hint="eastAsia"/>
        </w:rPr>
        <w:t xml:space="preserve">倍，第二型糖尿病風險則為</w:t>
      </w:r>
      <w:r>
        <w:t xml:space="preserve"> 5 </w:t>
      </w:r>
      <w:r>
        <w:rPr>
          <w:rFonts w:hint="eastAsia"/>
        </w:rPr>
        <w:t xml:space="preserve">倍（Alberti</w:t>
      </w:r>
      <w:r>
        <w:t xml:space="preserve"> et al., </w:t>
      </w:r>
      <w:r>
        <w:rPr>
          <w:rFonts w:hint="eastAsia"/>
        </w:rPr>
        <w:t xml:space="preserve">2009）。這種共病現象不僅增加了疾病管理的複雜性，也突顯了同時預測多種疾病風險的重要性。</w:t>
      </w:r>
    </w:p>
    <w:bookmarkEnd w:id="18"/>
    <w:bookmarkStart w:id="19" w:name="早期預測與預防的臨床價值"/>
    <w:p>
      <w:pPr>
        <w:pStyle w:val="3"/>
      </w:pPr>
      <w:r>
        <w:t xml:space="preserve">1.1.2 </w:t>
      </w:r>
      <w:r>
        <w:rPr>
          <w:rFonts w:hint="eastAsia"/>
        </w:rPr>
        <w:t xml:space="preserve">早期預測與預防的臨床價值</w:t>
      </w:r>
    </w:p>
    <w:p>
      <w:pPr>
        <w:pStyle w:val="FirstParagraph"/>
      </w:pPr>
      <w:r>
        <w:rPr>
          <w:rFonts w:hint="eastAsia"/>
        </w:rPr>
        <w:t xml:space="preserve">三高疾病在初期往往沒有明顯症狀，患者經常在例行健康檢查或併發症出現時才發現。然而，從健康到發病的過程通常歷經數年的「前驅期」，在此階段透過生活型態調整（如飲食、運動）仍有機會逆轉，研究顯示可降低</w:t>
      </w:r>
      <w:r>
        <w:t xml:space="preserve"> 50% </w:t>
      </w:r>
      <w:r>
        <w:rPr>
          <w:rFonts w:hint="eastAsia"/>
        </w:rPr>
        <w:t xml:space="preserve">以上的發病風險。一旦錯過此窗口，發展為嚴重疾病或併發症後，治療成本將大幅增加。因此，能否在前驅期及早識別高風險個體，是降低三高疾病負擔的關鍵。</w:t>
      </w:r>
    </w:p>
    <w:p>
      <w:pPr>
        <w:pStyle w:val="a0"/>
      </w:pPr>
      <w:r>
        <w:rPr>
          <w:rFonts w:hint="eastAsia"/>
        </w:rPr>
        <w:t xml:space="preserve">三高疾病近年亦呈現明顯的年輕化趨勢。在台灣，30</w:t>
      </w:r>
      <w:r>
        <w:t xml:space="preserve"> </w:t>
      </w:r>
      <w:r>
        <w:rPr>
          <w:rFonts w:hint="eastAsia"/>
        </w:rPr>
        <w:t xml:space="preserve">至</w:t>
      </w:r>
      <w:r>
        <w:t xml:space="preserve"> 39 </w:t>
      </w:r>
      <w:r>
        <w:rPr>
          <w:rFonts w:hint="eastAsia"/>
        </w:rPr>
        <w:t xml:space="preserve">歲族群中已有</w:t>
      </w:r>
      <w:r>
        <w:t xml:space="preserve"> 18.7% </w:t>
      </w:r>
      <w:r>
        <w:rPr>
          <w:rFonts w:hint="eastAsia"/>
        </w:rPr>
        <w:t xml:space="preserve">有高血脂、9.7%</w:t>
      </w:r>
      <w:r>
        <w:t xml:space="preserve"> </w:t>
      </w:r>
      <w:r>
        <w:rPr>
          <w:rFonts w:hint="eastAsia"/>
        </w:rPr>
        <w:t xml:space="preserve">有高血壓、2.5%</w:t>
      </w:r>
      <w:r>
        <w:t xml:space="preserve"> </w:t>
      </w:r>
      <w:r>
        <w:rPr>
          <w:rFonts w:hint="eastAsia"/>
        </w:rPr>
        <w:t xml:space="preserve">有高血糖（國民健康署，2022）。為因應此趨勢，國民健康署自</w:t>
      </w:r>
      <w:r>
        <w:t xml:space="preserve"> 2025 </w:t>
      </w:r>
      <w:r>
        <w:rPr>
          <w:rFonts w:hint="eastAsia"/>
        </w:rPr>
        <w:t xml:space="preserve">年起將成人預防保健服務年齡從</w:t>
      </w:r>
      <w:r>
        <w:t xml:space="preserve"> 40 </w:t>
      </w:r>
      <w:r>
        <w:rPr>
          <w:rFonts w:hint="eastAsia"/>
        </w:rPr>
        <w:t xml:space="preserve">歲下修至</w:t>
      </w:r>
      <w:r>
        <w:t xml:space="preserve"> 30 </w:t>
      </w:r>
      <w:r>
        <w:rPr>
          <w:rFonts w:hint="eastAsia"/>
        </w:rPr>
        <w:t xml:space="preserve">歲（國民健康署，2025），反映出早期篩檢與預測的需求已從中高齡族群擴展至青壯年。</w:t>
      </w:r>
    </w:p>
    <w:bookmarkEnd w:id="19"/>
    <w:bookmarkStart w:id="20" w:name="縱向健檢資料的研究價值"/>
    <w:p>
      <w:pPr>
        <w:pStyle w:val="3"/>
      </w:pPr>
      <w:r>
        <w:t xml:space="preserve">1.1.3 </w:t>
      </w:r>
      <w:r>
        <w:rPr>
          <w:rFonts w:hint="eastAsia"/>
        </w:rPr>
        <w:t xml:space="preserve">縱向健檢資料的研究價值</w:t>
      </w:r>
    </w:p>
    <w:p>
      <w:pPr>
        <w:pStyle w:val="FirstParagraph"/>
      </w:pPr>
      <w:r>
        <w:rPr>
          <w:rFonts w:hint="eastAsia"/>
        </w:rPr>
        <w:t xml:space="preserve">近年來，隨著健康檢查的普及，大量的縱向健檢資料（Longitudinal</w:t>
      </w:r>
      <w:r>
        <w:t xml:space="preserve"> Health Checkup </w:t>
      </w:r>
      <w:r>
        <w:rPr>
          <w:rFonts w:hint="eastAsia"/>
        </w:rPr>
        <w:t xml:space="preserve">Data）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t xml:space="preserve"> Framingham </w:t>
      </w:r>
      <w:r>
        <w:rPr>
          <w:rFonts w:hint="eastAsia"/>
        </w:rPr>
        <w:t xml:space="preserve">風險評分）主要基於單一時間點的檢驗數據，未能充分利用縱向資料中蘊含的動態資訊。這是本研究欲填補的研究缺口。</w:t>
      </w:r>
    </w:p>
    <w:bookmarkEnd w:id="20"/>
    <w:bookmarkEnd w:id="21"/>
    <w:bookmarkStart w:id="24" w:name="研究目標"/>
    <w:p>
      <w:pPr>
        <w:pStyle w:val="2"/>
      </w:pPr>
      <w:r>
        <w:t xml:space="preserve">1.2 </w:t>
      </w:r>
      <w:r>
        <w:rPr>
          <w:rFonts w:hint="eastAsia"/>
        </w:rPr>
        <w:t xml:space="preserve">研究目標</w:t>
      </w:r>
    </w:p>
    <w:bookmarkStart w:id="22" w:name="主要目標"/>
    <w:p>
      <w:pPr>
        <w:pStyle w:val="3"/>
      </w:pPr>
      <w:r>
        <w:t xml:space="preserve">1.2.1 </w:t>
      </w:r>
      <w:r>
        <w:rPr>
          <w:rFonts w:hint="eastAsia"/>
        </w:rPr>
        <w:t xml:space="preserve">主要目標</w:t>
      </w:r>
    </w:p>
    <w:p>
      <w:pPr>
        <w:pStyle w:val="FirstParagraph"/>
      </w:pPr>
      <w:r>
        <w:rPr>
          <w:rFonts w:hint="eastAsia"/>
        </w:rPr>
        <w:t xml:space="preserve">本研究的主要目標是：</w:t>
      </w:r>
    </w:p>
    <w:p>
      <w:pPr>
        <w:pStyle w:val="a0"/>
      </w:pPr>
      <w:r>
        <w:rPr>
          <w:rFonts w:hint="eastAsia"/>
          <w:b/>
          <w:bCs/>
        </w:rPr>
        <w:t xml:space="preserve">建立一個基於縱向健檢資料的三高疾病預測系統</w:t>
      </w:r>
      <w:r>
        <w:rPr>
          <w:rFonts w:hint="eastAsia"/>
        </w:rPr>
        <w:t xml:space="preserve">，此系統能夠：</w:t>
      </w:r>
    </w:p>
    <w:p>
      <w:pPr>
        <w:pStyle w:val="Compact"/>
        <w:numPr>
          <w:ilvl w:val="0"/>
          <w:numId w:val="1001"/>
        </w:numPr>
      </w:pPr>
      <w:r>
        <w:rPr>
          <w:rFonts w:hint="eastAsia"/>
          <w:b/>
          <w:bCs/>
        </w:rPr>
        <w:t xml:space="preserve">準確預測</w:t>
      </w:r>
      <w:r>
        <w:rPr>
          <w:rFonts w:hint="eastAsia"/>
        </w:rPr>
        <w:t xml:space="preserve">：利用歷史健檢資料預測個體未來罹患三高疾病的風險</w:t>
      </w:r>
    </w:p>
    <w:p>
      <w:pPr>
        <w:pStyle w:val="Compact"/>
        <w:numPr>
          <w:ilvl w:val="0"/>
          <w:numId w:val="1001"/>
        </w:numPr>
      </w:pPr>
      <w:r>
        <w:rPr>
          <w:rFonts w:hint="eastAsia"/>
          <w:b/>
          <w:bCs/>
        </w:rPr>
        <w:t xml:space="preserve">利用動態資訊</w:t>
      </w:r>
      <w:r>
        <w:rPr>
          <w:rFonts w:hint="eastAsia"/>
        </w:rPr>
        <w:t xml:space="preserve">：透過變化量特徵（Δ</w:t>
      </w:r>
      <w:r>
        <w:t xml:space="preserve"> </w:t>
      </w:r>
      <w:r>
        <w:rPr>
          <w:rFonts w:hint="eastAsia"/>
        </w:rPr>
        <w:t xml:space="preserve">Features）捕捉健康狀態的動態變化</w:t>
      </w:r>
    </w:p>
    <w:p>
      <w:pPr>
        <w:pStyle w:val="Compact"/>
        <w:numPr>
          <w:ilvl w:val="0"/>
          <w:numId w:val="1001"/>
        </w:numPr>
      </w:pPr>
      <w:r>
        <w:rPr>
          <w:rFonts w:hint="eastAsia"/>
          <w:b/>
          <w:bCs/>
        </w:rPr>
        <w:t xml:space="preserve">提供可解釋結果</w:t>
      </w:r>
      <w:r>
        <w:rPr>
          <w:rFonts w:hint="eastAsia"/>
        </w:rPr>
        <w:t xml:space="preserve">：識別關鍵風險因子，支持臨床決策</w:t>
      </w:r>
    </w:p>
    <w:bookmarkEnd w:id="22"/>
    <w:bookmarkStart w:id="23" w:name="次要目標"/>
    <w:p>
      <w:pPr>
        <w:pStyle w:val="3"/>
      </w:pPr>
      <w:r>
        <w:t xml:space="preserve">1.2.2 </w:t>
      </w:r>
      <w:r>
        <w:rPr>
          <w:rFonts w:hint="eastAsia"/>
        </w:rPr>
        <w:t xml:space="preserve">次要目標</w:t>
      </w:r>
    </w:p>
    <w:p>
      <w:pPr>
        <w:pStyle w:val="FirstParagraph"/>
      </w:pPr>
      <w:r>
        <w:rPr>
          <w:rFonts w:hint="eastAsia"/>
        </w:rPr>
        <w:t xml:space="preserve">在特徵工程方面，本研究驗證變化量特徵（Δ</w:t>
      </w:r>
      <w:r>
        <w:t xml:space="preserve"> </w:t>
      </w:r>
      <w:r>
        <w:rPr>
          <w:rFonts w:hint="eastAsia"/>
        </w:rPr>
        <w:t xml:space="preserve">Features）在三高同時預測場景下的有效性，並探索以滑動窗口擴增縱向樣本的可行性。在模型比較方面，系統性比較傳統統計方法、樹模型、核方法、神經網路與符號回歸等多種機器學習模型，評估可解釋性與預測性能之間的權衡。此外，本研究亦驗證多任務學習（MTL）架構同時預測三高疾病的效果，並透過特徵重要性分析識別高風險族群的關鍵特徵，為個人化健康管理提供依據。</w:t>
      </w:r>
    </w:p>
    <w:bookmarkEnd w:id="23"/>
    <w:bookmarkEnd w:id="24"/>
    <w:bookmarkStart w:id="27" w:name="研究貢獻"/>
    <w:p>
      <w:pPr>
        <w:pStyle w:val="2"/>
      </w:pPr>
      <w:r>
        <w:t xml:space="preserve">1.3 </w:t>
      </w:r>
      <w:r>
        <w:rPr>
          <w:rFonts w:hint="eastAsia"/>
        </w:rPr>
        <w:t xml:space="preserve">研究貢獻</w:t>
      </w:r>
    </w:p>
    <w:p>
      <w:pPr>
        <w:pStyle w:val="FirstParagraph"/>
      </w:pPr>
      <w:r>
        <w:rPr>
          <w:rFonts w:hint="eastAsia"/>
        </w:rPr>
        <w:t xml:space="preserve">本研究預期在學術與應用層面做出以下貢獻：</w:t>
      </w:r>
    </w:p>
    <w:bookmarkStart w:id="25" w:name="學術貢獻"/>
    <w:p>
      <w:pPr>
        <w:pStyle w:val="3"/>
      </w:pPr>
      <w:r>
        <w:t xml:space="preserve">1.3.1 </w:t>
      </w:r>
      <w:r>
        <w:rPr>
          <w:rFonts w:hint="eastAsia"/>
        </w:rPr>
        <w:t xml:space="preserve">學術貢獻</w:t>
      </w:r>
    </w:p>
    <w:p>
      <w:pPr>
        <w:pStyle w:val="FirstParagraph"/>
      </w:pPr>
      <w:r>
        <w:rPr>
          <w:rFonts w:hint="eastAsia"/>
        </w:rPr>
        <w:t xml:space="preserve">在縱向特徵工程方面，既有研究（如</w:t>
      </w:r>
      <w:r>
        <w:t xml:space="preserve"> Kanegae et al. 2020、Yang et al. </w:t>
      </w:r>
      <w:r>
        <w:rPr>
          <w:rFonts w:hint="eastAsia"/>
        </w:rPr>
        <w:t xml:space="preserve">2025）已分別在高血壓與糖尿病預測中證實</w:t>
      </w:r>
      <w:r>
        <w:t xml:space="preserve"> Δ </w:t>
      </w:r>
      <w:r>
        <w:rPr>
          <w:rFonts w:hint="eastAsia"/>
        </w:rPr>
        <w:t xml:space="preserve">特徵的價值，但尚未有研究將此方法同時應用於三高疾病並進行完整的消融實驗。本研究透過系統性的比較，提供</w:t>
      </w:r>
      <w:r>
        <w:t xml:space="preserve"> Δ </w:t>
      </w:r>
      <w:r>
        <w:rPr>
          <w:rFonts w:hint="eastAsia"/>
        </w:rPr>
        <w:t xml:space="preserve">特徵在不同疾病間適用性的實證依據。</w:t>
      </w:r>
    </w:p>
    <w:p>
      <w:pPr>
        <w:pStyle w:val="a0"/>
      </w:pPr>
      <w:r>
        <w:rPr>
          <w:rFonts w:hint="eastAsia"/>
        </w:rPr>
        <w:t xml:space="preserve">在模型比較方面，本研究涵蓋傳統統計方法（LR、NB、LDA）、基於實例方法（KNN）、樹模型（DT、RF、XGBoost、LightGBM）、核方法（SVM）、神經網路（MLP）與符號回歸（PySR），此跨類型的系統性比較可為後續研究與臨床應用提供模型選擇的實證依據。本研究亦透過</w:t>
      </w:r>
      <w:r>
        <w:t xml:space="preserve"> SHAP </w:t>
      </w:r>
      <w:r>
        <w:rPr>
          <w:rFonts w:hint="eastAsia"/>
        </w:rPr>
        <w:t xml:space="preserve">分析與符號回歸探討預測性能與可解釋性之間的權衡，為醫療場景的模型選擇提供指引。</w:t>
      </w:r>
    </w:p>
    <w:bookmarkEnd w:id="25"/>
    <w:bookmarkStart w:id="26" w:name="應用貢獻"/>
    <w:p>
      <w:pPr>
        <w:pStyle w:val="3"/>
      </w:pPr>
      <w:r>
        <w:t xml:space="preserve">1.3.2 </w:t>
      </w:r>
      <w:r>
        <w:rPr>
          <w:rFonts w:hint="eastAsia"/>
        </w:rPr>
        <w:t xml:space="preserve">應用貢獻</w:t>
      </w:r>
    </w:p>
    <w:p>
      <w:pPr>
        <w:pStyle w:val="FirstParagraph"/>
      </w:pPr>
      <w:r>
        <w:rPr>
          <w:rFonts w:hint="eastAsia"/>
        </w:rPr>
        <w:t xml:space="preserve">本研究成果可作為健檢中心部署早期預警系統的基礎，自動標註高風險個體。透過特徵重要性分析所識別的可干預風險因子（如血糖、血壓的變化趨勢），可輔助醫師進行臨床判斷與衛教。此外，符號回歸發現的簡單公式與精簡特徵集，顯示無需複雜模型或昂貴檢驗項目即可達到實用的預測效能，有利於基層醫療單位的實務部署。</w:t>
      </w:r>
    </w:p>
    <w:bookmarkEnd w:id="26"/>
    <w:bookmarkEnd w:id="27"/>
    <w:bookmarkStart w:id="28" w:name="論文架構"/>
    <w:p>
      <w:pPr>
        <w:pStyle w:val="2"/>
      </w:pPr>
      <w:r>
        <w:t xml:space="preserve">1.4 </w:t>
      </w:r>
      <w:r>
        <w:rPr>
          <w:rFonts w:hint="eastAsia"/>
        </w:rPr>
        <w:t xml:space="preserve">論文架構</w:t>
      </w:r>
    </w:p>
    <w:p>
      <w:pPr>
        <w:pStyle w:val="FirstParagraph"/>
      </w:pPr>
      <w:r>
        <w:rPr>
          <w:rFonts w:hint="eastAsia"/>
        </w:rPr>
        <w:t xml:space="preserve">本論文共分為八章，各章內容安排如下：</w:t>
      </w:r>
    </w:p>
    <w:p>
      <w:pPr>
        <w:pStyle w:val="a0"/>
      </w:pPr>
      <w:r>
        <w:rPr>
          <w:rFonts w:hint="eastAsia"/>
          <w:b/>
          <w:bCs/>
        </w:rPr>
        <w:t xml:space="preserve">第一章</w:t>
      </w:r>
      <w:r>
        <w:rPr>
          <w:b/>
          <w:bCs/>
        </w:rPr>
        <w:t xml:space="preserve"> </w:t>
      </w:r>
      <w:r>
        <w:rPr>
          <w:rFonts w:hint="eastAsia"/>
          <w:b/>
          <w:bCs/>
        </w:rPr>
        <w:t xml:space="preserve">緒論</w:t>
      </w:r>
    </w:p>
    <w:p>
      <w:pPr>
        <w:pStyle w:val="a0"/>
      </w:pPr>
      <w:r>
        <w:rPr>
          <w:rFonts w:hint="eastAsia"/>
        </w:rPr>
        <w:t xml:space="preserve">說明研究背景、研究目標與預期貢獻，引導讀者了解本研究的定位與價值。</w:t>
      </w:r>
    </w:p>
    <w:p>
      <w:pPr>
        <w:pStyle w:val="a0"/>
      </w:pPr>
      <w:r>
        <w:rPr>
          <w:rFonts w:hint="eastAsia"/>
          <w:b/>
          <w:bCs/>
        </w:rPr>
        <w:t xml:space="preserve">第二章</w:t>
      </w:r>
      <w:r>
        <w:rPr>
          <w:b/>
          <w:bCs/>
        </w:rPr>
        <w:t xml:space="preserve"> </w:t>
      </w:r>
      <w:r>
        <w:rPr>
          <w:rFonts w:hint="eastAsia"/>
          <w:b/>
          <w:bCs/>
        </w:rPr>
        <w:t xml:space="preserve">文獻探討與研究動機</w:t>
      </w:r>
    </w:p>
    <w:p>
      <w:pPr>
        <w:pStyle w:val="a0"/>
      </w:pPr>
      <w:r>
        <w:rPr>
          <w:rFonts w:hint="eastAsia"/>
        </w:rPr>
        <w:t xml:space="preserve">回顧三高疾病預測的相關文獻，涵蓋相關研究總覽、三高疾病預測研究、縱向資料分析與變化量特徵工程，以及類別不平衡處理方法。透過文獻回顧識別現有研究缺口，闡述本研究的動機與定位。</w:t>
      </w:r>
    </w:p>
    <w:p>
      <w:pPr>
        <w:pStyle w:val="a0"/>
      </w:pPr>
      <w:r>
        <w:rPr>
          <w:rFonts w:hint="eastAsia"/>
          <w:b/>
          <w:bCs/>
        </w:rPr>
        <w:t xml:space="preserve">第三章</w:t>
      </w:r>
      <w:r>
        <w:rPr>
          <w:b/>
          <w:bCs/>
        </w:rPr>
        <w:t xml:space="preserve"> </w:t>
      </w:r>
      <w:r>
        <w:rPr>
          <w:rFonts w:hint="eastAsia"/>
          <w:b/>
          <w:bCs/>
        </w:rPr>
        <w:t xml:space="preserve">問題定義</w:t>
      </w:r>
    </w:p>
    <w:p>
      <w:pPr>
        <w:pStyle w:val="a0"/>
      </w:pPr>
      <w:r>
        <w:rPr>
          <w:rFonts w:hint="eastAsia"/>
        </w:rPr>
        <w:t xml:space="preserve">定義本研究欲解決的核心問題，包括現有方法的限制、六個具體研究問題，以及數學化的特徵與預測任務定義。</w:t>
      </w:r>
    </w:p>
    <w:p>
      <w:pPr>
        <w:pStyle w:val="a0"/>
      </w:pPr>
      <w:r>
        <w:rPr>
          <w:rFonts w:hint="eastAsia"/>
          <w:b/>
          <w:bCs/>
        </w:rPr>
        <w:t xml:space="preserve">第四章</w:t>
      </w:r>
      <w:r>
        <w:rPr>
          <w:b/>
          <w:bCs/>
        </w:rPr>
        <w:t xml:space="preserve"> </w:t>
      </w:r>
      <w:r>
        <w:rPr>
          <w:rFonts w:hint="eastAsia"/>
          <w:b/>
          <w:bCs/>
        </w:rPr>
        <w:t xml:space="preserve">研究設計</w:t>
      </w:r>
    </w:p>
    <w:p>
      <w:pPr>
        <w:pStyle w:val="a0"/>
      </w:pPr>
      <w:r>
        <w:rPr>
          <w:rFonts w:hint="eastAsia"/>
        </w:rPr>
        <w:t xml:space="preserve">說明本研究之整體研究架構、資料來源與前處理、特徵工程設計、模型評估指標、實驗設計，以及實驗環境。</w:t>
      </w:r>
    </w:p>
    <w:p>
      <w:pPr>
        <w:pStyle w:val="a0"/>
      </w:pPr>
      <w:r>
        <w:rPr>
          <w:rFonts w:hint="eastAsia"/>
          <w:b/>
          <w:bCs/>
        </w:rPr>
        <w:t xml:space="preserve">第五章</w:t>
      </w:r>
      <w:r>
        <w:rPr>
          <w:b/>
          <w:bCs/>
        </w:rPr>
        <w:t xml:space="preserve"> </w:t>
      </w:r>
      <w:r>
        <w:rPr>
          <w:rFonts w:hint="eastAsia"/>
          <w:b/>
          <w:bCs/>
        </w:rPr>
        <w:t xml:space="preserve">模型方法</w:t>
      </w:r>
    </w:p>
    <w:p>
      <w:pPr>
        <w:pStyle w:val="a0"/>
      </w:pPr>
      <w:r>
        <w:rPr>
          <w:rFonts w:hint="eastAsia"/>
        </w:rPr>
        <w:t xml:space="preserve">詳細說明本研究所採用之各類模型的理論原理與演算法，涵蓋傳統統計方法（LR、NB、LDA）、基於實例方法（KNN）、樹模型（DT、RF、XGBoost、LightGBM）、核方法（SVM）、神經網路（MLP）、符號回歸（PySR），以及類別不平衡處理策略。</w:t>
      </w:r>
    </w:p>
    <w:p>
      <w:pPr>
        <w:pStyle w:val="a0"/>
      </w:pPr>
      <w:r>
        <w:rPr>
          <w:rFonts w:hint="eastAsia"/>
          <w:b/>
          <w:bCs/>
        </w:rPr>
        <w:t xml:space="preserve">第六章</w:t>
      </w:r>
      <w:r>
        <w:rPr>
          <w:b/>
          <w:bCs/>
        </w:rPr>
        <w:t xml:space="preserve"> </w:t>
      </w:r>
      <w:r>
        <w:rPr>
          <w:rFonts w:hint="eastAsia"/>
          <w:b/>
          <w:bCs/>
        </w:rPr>
        <w:t xml:space="preserve">實驗結果</w:t>
      </w:r>
    </w:p>
    <w:p>
      <w:pPr>
        <w:pStyle w:val="a0"/>
      </w:pPr>
      <w:r>
        <w:rPr>
          <w:rFonts w:hint="eastAsia"/>
        </w:rPr>
        <w:t xml:space="preserve">呈現各項實驗的結果，包括模型比較、消融實驗、特徵重要性分析、符號回歸等實驗的數據與觀察。</w:t>
      </w:r>
    </w:p>
    <w:p>
      <w:pPr>
        <w:pStyle w:val="a0"/>
      </w:pPr>
      <w:r>
        <w:rPr>
          <w:rFonts w:hint="eastAsia"/>
          <w:b/>
          <w:bCs/>
        </w:rPr>
        <w:t xml:space="preserve">第七章</w:t>
      </w:r>
      <w:r>
        <w:rPr>
          <w:b/>
          <w:bCs/>
        </w:rPr>
        <w:t xml:space="preserve"> </w:t>
      </w:r>
      <w:r>
        <w:rPr>
          <w:rFonts w:hint="eastAsia"/>
          <w:b/>
          <w:bCs/>
        </w:rPr>
        <w:t xml:space="preserve">討論</w:t>
      </w:r>
    </w:p>
    <w:p>
      <w:pPr>
        <w:pStyle w:val="a0"/>
      </w:pPr>
      <w:r>
        <w:rPr>
          <w:rFonts w:hint="eastAsia"/>
        </w:rPr>
        <w:t xml:space="preserve">針對第六章的實驗結果進行深入討論與詮釋，分析結果的意義、各方法之間的權衡，以及對臨床應用的啟示。</w:t>
      </w:r>
    </w:p>
    <w:p>
      <w:pPr>
        <w:pStyle w:val="a0"/>
      </w:pPr>
      <w:r>
        <w:rPr>
          <w:rFonts w:hint="eastAsia"/>
          <w:b/>
          <w:bCs/>
        </w:rPr>
        <w:t xml:space="preserve">第八章</w:t>
      </w:r>
      <w:r>
        <w:rPr>
          <w:b/>
          <w:bCs/>
        </w:rPr>
        <w:t xml:space="preserve"> </w:t>
      </w:r>
      <w:r>
        <w:rPr>
          <w:rFonts w:hint="eastAsia"/>
          <w:b/>
          <w:bCs/>
        </w:rPr>
        <w:t xml:space="preserve">結論與建議</w:t>
      </w:r>
    </w:p>
    <w:p>
      <w:pPr>
        <w:pStyle w:val="a0"/>
      </w:pPr>
      <w:r>
        <w:rPr>
          <w:rFonts w:hint="eastAsia"/>
        </w:rPr>
        <w:t xml:space="preserve">總結本研究的主要發現與貢獻，討論研究限制，並提出未來研究方向的建議。</w:t>
      </w:r>
    </w:p>
    <w:p>
      <w:pPr>
        <w:pStyle w:val="a0"/>
      </w:pPr>
      <w:r>
        <w:rPr>
          <w:rFonts w:hint="eastAsia"/>
          <w:b/>
          <w:bCs/>
        </w:rPr>
        <w:t xml:space="preserve">撰寫狀態</w:t>
      </w:r>
      <w:r>
        <w:rPr>
          <w:rFonts w:hint="eastAsia"/>
        </w:rPr>
        <w:t xml:space="preserve">：章節重組完成</w:t>
      </w:r>
      <w:r>
        <w:t xml:space="preserve"> </w:t>
      </w:r>
      <w:r>
        <w:rPr>
          <w:rFonts w:hint="eastAsia"/>
          <w:b/>
          <w:bCs/>
        </w:rPr>
        <w:t xml:space="preserve">最後更新</w:t>
      </w:r>
      <w:r>
        <w:rPr>
          <w:rFonts w:hint="eastAsia"/>
        </w:rPr>
        <w:t xml:space="preserve">：2026-02-24</w:t>
      </w:r>
      <w:r>
        <w:t xml:space="preserve"> </w:t>
      </w:r>
      <w:r>
        <w:rPr>
          <w:rFonts w:hint="eastAsia"/>
          <w:b/>
          <w:bCs/>
        </w:rPr>
        <w:t xml:space="preserve">維護者</w:t>
      </w:r>
      <w:r>
        <w:rPr>
          <w:rFonts w:hint="eastAsia"/>
        </w:rPr>
        <w:t xml:space="preserve">：紀伯喬</w:t>
      </w:r>
    </w:p>
    <w:bookmarkEnd w:id="28"/>
    <w:bookmarkEnd w:id="29"/>
    <w:sectPr w:rsidR="006D3225" w:rsidRPr="00BE2F6E" w:rsidSect="000C688A">
      <w:footnotePr>
        <w:numRestart w:val="eachSect"/>
      </w:footnotePr>
      <w:pgSz w:h="15840" w:w="12240"/>
      <w:pgMar w:bottom="1418" w:footer="720" w:gutter="0" w:header="720" w:left="1701" w:right="1418" w:top="198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1"/>
    <w:multiLevelType w:val="multilevel"/>
    <w:tmpl w:val="55A042E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0936AD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useWord2013TrackBottomHyphenation" w:uri="http://schemas.microsoft.com/office/word" w:val="1"/>
  </w:compat>
  <w:rsids>
    <w:rsidRoot w:val="0069253F"/>
    <w:rsid w:val="000C688A"/>
    <w:rsid w:val="002D44E1"/>
    <w:rsid w:val="0069253F"/>
    <w:rsid w:val="006D3225"/>
    <w:rsid w:val="008D1BC4"/>
    <w:rsid w:val="00A2729A"/>
    <w:rsid w:val="00A75A56"/>
    <w:rsid w:val="00B8724B"/>
    <w:rsid w:val="00BE2F6E"/>
    <w:rsid w:val="00C2227C"/>
    <w:rsid w:val="00C73B26"/>
    <w:rsid w:val="00D70EEA"/>
    <w:rsid w:val="00E16716"/>
    <w:rsid w:val="00F90F9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1" w:type="paragraph">
    <w:name w:val="Balloon Text"/>
    <w:basedOn w:val="a"/>
    <w:link w:val="af2"/>
    <w:rsid w:val="00A2729A"/>
    <w:pPr>
      <w:spacing w:after="0"/>
    </w:pPr>
    <w:rPr>
      <w:rFonts w:asciiTheme="majorHAnsi" w:cstheme="majorBidi" w:eastAsiaTheme="majorEastAsia" w:hAnsiTheme="majorHAnsi"/>
      <w:sz w:val="18"/>
      <w:szCs w:val="18"/>
    </w:rPr>
  </w:style>
  <w:style w:customStyle="1" w:styleId="af2" w:type="character">
    <w:name w:val="註解方塊文字 字元"/>
    <w:basedOn w:val="a1"/>
    <w:link w:val="af1"/>
    <w:rsid w:val="00A2729A"/>
    <w:rPr>
      <w:rFonts w:asciiTheme="majorHAnsi" w:cstheme="majorBidi" w:eastAsiaTheme="majorEastAsia" w:hAnsiTheme="majorHAnsi"/>
      <w:sz w:val="18"/>
      <w:szCs w:val="18"/>
    </w:rPr>
  </w:style>
  <w:style w:styleId="af3" w:type="paragraph">
    <w:name w:val="header"/>
    <w:basedOn w:val="a"/>
    <w:link w:val="af4"/>
    <w:unhideWhenUsed/>
    <w:rsid w:val="00BE2F6E"/>
    <w:pPr>
      <w:tabs>
        <w:tab w:pos="4153" w:val="center"/>
        <w:tab w:pos="8306" w:val="right"/>
      </w:tabs>
      <w:snapToGrid w:val="0"/>
    </w:pPr>
    <w:rPr>
      <w:sz w:val="20"/>
      <w:szCs w:val="20"/>
    </w:rPr>
  </w:style>
  <w:style w:customStyle="1" w:styleId="af4" w:type="character">
    <w:name w:val="頁首 字元"/>
    <w:basedOn w:val="a1"/>
    <w:link w:val="af3"/>
    <w:rsid w:val="00BE2F6E"/>
    <w:rPr>
      <w:sz w:val="20"/>
      <w:szCs w:val="20"/>
    </w:rPr>
  </w:style>
  <w:style w:styleId="af5" w:type="paragraph">
    <w:name w:val="footer"/>
    <w:basedOn w:val="a"/>
    <w:link w:val="af6"/>
    <w:unhideWhenUsed/>
    <w:rsid w:val="00BE2F6E"/>
    <w:pPr>
      <w:tabs>
        <w:tab w:pos="4153" w:val="center"/>
        <w:tab w:pos="8306" w:val="right"/>
      </w:tabs>
      <w:snapToGrid w:val="0"/>
    </w:pPr>
    <w:rPr>
      <w:sz w:val="20"/>
      <w:szCs w:val="20"/>
    </w:rPr>
  </w:style>
  <w:style w:customStyle="1" w:styleId="af6" w:type="character">
    <w:name w:val="頁尾 字元"/>
    <w:basedOn w:val="a1"/>
    <w:link w:val="af5"/>
    <w:rsid w:val="00BE2F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2.png" Type="http://schemas.openxmlformats.org/officeDocument/2006/relationships/image" /><Relationship Id="rId7" Target="media/image1.png" Type="http://schemas.openxmlformats.org/officeDocument/2006/relationships/image" /><Relationship Id="rId9" Target="media/image3.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2026-02-28T02:09:59Z</dcterms:created>
  <dcterms:modified xsi:type="dcterms:W3CDTF">2026-02-28T02:09:59Z</dcterms:modified>
</cp:coreProperties>
</file>

<file path=docProps/custom.xml><?xml version="1.0" encoding="utf-8"?>
<Properties xmlns="http://schemas.openxmlformats.org/officeDocument/2006/custom-properties" xmlns:vt="http://schemas.openxmlformats.org/officeDocument/2006/docPropsVTypes"/>
</file>