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6.png" ContentType="image/png"/>
  <Override PartName="/word/media/rId30.png" ContentType="image/png"/>
  <Override PartName="/word/media/rId37.png" ContentType="image/png"/>
  <Override PartName="/word/media/rId43.png" ContentType="image/png"/>
  <Override PartName="/word/media/rId50.png" ContentType="image/png"/>
  <Override PartName="/word/media/rId6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六章-實驗結果"/>
    <w:p>
      <w:pPr>
        <w:pStyle w:val="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本章呈現各項實驗的結果，包括模型性能比較、特徵重要性分析、消融實驗以及符號回歸實驗。所有實驗皆採用滑動窗口資料集（13,514</w:t>
      </w:r>
      <w:r>
        <w:t xml:space="preserve"> </w:t>
      </w:r>
      <w:r>
        <w:rPr>
          <w:rFonts w:hint="eastAsia"/>
        </w:rPr>
        <w:t xml:space="preserve">筆紀錄）與</w:t>
      </w:r>
      <w:r>
        <w:t xml:space="preserve"> StratifiedGroupKFold 5-fold </w:t>
      </w:r>
      <w:r>
        <w:rPr>
          <w:rFonts w:hint="eastAsia"/>
        </w:rPr>
        <w:t xml:space="preserve">交叉驗證，確保同一參與者的紀錄不會同時出現在訓練集與測試集中。</w:t>
      </w:r>
    </w:p>
    <w:bookmarkStart w:id="25" w:name="模型性能比較"/>
    <w:p>
      <w:pPr>
        <w:pStyle w:val="2"/>
      </w:pPr>
      <w:r>
        <w:t xml:space="preserve">6.1 </w:t>
      </w:r>
      <w:r>
        <w:rPr>
          <w:rFonts w:hint="eastAsia"/>
        </w:rPr>
        <w:t xml:space="preserve">模型性能比較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Q2（模型選擇與比較）——在三高疾病預測任務中，哪些機器學習模型表現最佳？傳統統計方法與機器學習方法的性能差異為何？</w:t>
      </w:r>
    </w:p>
    <w:bookmarkStart w:id="21" w:name="整體結果"/>
    <w:p>
      <w:pPr>
        <w:pStyle w:val="3"/>
      </w:pPr>
      <w:r>
        <w:t xml:space="preserve">6.1.1 </w:t>
      </w:r>
      <w:r>
        <w:rPr>
          <w:rFonts w:hint="eastAsia"/>
        </w:rPr>
        <w:t xml:space="preserve">整體結果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 </w:t>
      </w:r>
      <w:r>
        <w:rPr>
          <w:rFonts w:hint="eastAsia"/>
        </w:rPr>
        <w:t xml:space="preserve">呈現十種模型在三項預測任務上的</w:t>
      </w:r>
      <w:r>
        <w:t xml:space="preserve"> AUC </w:t>
      </w:r>
      <w:r>
        <w:rPr>
          <w:rFonts w:hint="eastAsia"/>
        </w:rPr>
        <w:t xml:space="preserve">表現。模型涵蓋傳統統計方法（LR、NB、LDA）、基於實例方法（KNN）、樹模型（DT、RF、XGB、LGBM）、核方法（SVM）及神經網路（MLP）。整體而言，Logistic</w:t>
      </w:r>
      <w:r>
        <w:t xml:space="preserve"> Regression </w:t>
      </w:r>
      <w:r>
        <w:rPr>
          <w:rFonts w:hint="eastAsia"/>
        </w:rPr>
        <w:t xml:space="preserve">在高血糖與高血脂預測中皆達到最高</w:t>
      </w:r>
      <w:r>
        <w:t xml:space="preserve"> </w:t>
      </w:r>
      <w:r>
        <w:rPr>
          <w:rFonts w:hint="eastAsia"/>
        </w:rPr>
        <w:t xml:space="preserve">AUC，尤其高血糖預測達</w:t>
      </w:r>
      <w:r>
        <w:t xml:space="preserve"> </w:t>
      </w:r>
      <w:r>
        <w:rPr>
          <w:rFonts w:hint="eastAsia"/>
        </w:rPr>
        <w:t xml:space="preserve">0.938；高血壓預測則以</w:t>
      </w:r>
      <w:r>
        <w:t xml:space="preserve"> Random Forest </w:t>
      </w:r>
      <w:r>
        <w:rPr>
          <w:rFonts w:hint="eastAsia"/>
        </w:rPr>
        <w:t xml:space="preserve">表現最佳（AUC</w:t>
      </w:r>
      <w:r>
        <w:t xml:space="preserve"> </w:t>
      </w:r>
      <w:r>
        <w:rPr>
          <w:rFonts w:hint="eastAsia"/>
        </w:rPr>
        <w:t xml:space="preserve">0.743）。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0.721 ± 0.017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 ± 0.010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0.709 ± 0.022</w:t>
            </w:r>
          </w:p>
        </w:tc>
        <w:tc>
          <w:tcPr/>
          <w:p>
            <w:pPr>
              <w:pStyle w:val="Compact"/>
            </w:pPr>
            <w:r>
              <w:t xml:space="preserve">0.917 ± 0.010</w:t>
            </w:r>
          </w:p>
        </w:tc>
        <w:tc>
          <w:tcPr/>
          <w:p>
            <w:pPr>
              <w:pStyle w:val="Compact"/>
            </w:pPr>
            <w:r>
              <w:t xml:space="preserve">0.847 ± 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0.720 ± 0.017</w:t>
            </w:r>
          </w:p>
        </w:tc>
        <w:tc>
          <w:tcPr/>
          <w:p>
            <w:pPr>
              <w:pStyle w:val="Compact"/>
            </w:pPr>
            <w:r>
              <w:t xml:space="preserve">0.936 ± 0.011</w:t>
            </w:r>
          </w:p>
        </w:tc>
        <w:tc>
          <w:tcPr/>
          <w:p>
            <w:pPr>
              <w:pStyle w:val="Compact"/>
            </w:pPr>
            <w: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基於實例</w:t>
            </w:r>
          </w:p>
        </w:tc>
        <w:tc>
          <w:tcPr/>
          <w:p>
            <w:pPr>
              <w:pStyle w:val="Compact"/>
            </w:pPr>
            <w:r>
              <w:t xml:space="preserve">0.630 ± 0.018</w:t>
            </w:r>
          </w:p>
        </w:tc>
        <w:tc>
          <w:tcPr/>
          <w:p>
            <w:pPr>
              <w:pStyle w:val="Compact"/>
            </w:pPr>
            <w:r>
              <w:t xml:space="preserve">0.782 ± 0.020</w:t>
            </w:r>
          </w:p>
        </w:tc>
        <w:tc>
          <w:tcPr/>
          <w:p>
            <w:pPr>
              <w:pStyle w:val="Compact"/>
            </w:pPr>
            <w:r>
              <w:t xml:space="preserve">0.673 ± 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0.658 ± 0.012</w:t>
            </w:r>
          </w:p>
        </w:tc>
        <w:tc>
          <w:tcPr/>
          <w:p>
            <w:pPr>
              <w:pStyle w:val="Compact"/>
            </w:pPr>
            <w:r>
              <w:t xml:space="preserve">0.835 ± 0.014</w:t>
            </w:r>
          </w:p>
        </w:tc>
        <w:tc>
          <w:tcPr/>
          <w:p>
            <w:pPr>
              <w:pStyle w:val="Compact"/>
            </w:pPr>
            <w:r>
              <w:t xml:space="preserve">0.744 ± 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 ± 0.013</w:t>
            </w:r>
          </w:p>
        </w:tc>
        <w:tc>
          <w:tcPr/>
          <w:p>
            <w:pPr>
              <w:pStyle w:val="Compact"/>
            </w:pPr>
            <w:r>
              <w:t xml:space="preserve">0.932 ± 0.008</w:t>
            </w:r>
          </w:p>
        </w:tc>
        <w:tc>
          <w:tcPr/>
          <w:p>
            <w:pPr>
              <w:pStyle w:val="Compact"/>
            </w:pPr>
            <w:r>
              <w:t xml:space="preserve">0.859 ± 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0.738 ± 0.012</w:t>
            </w:r>
          </w:p>
        </w:tc>
        <w:tc>
          <w:tcPr/>
          <w:p>
            <w:pPr>
              <w:pStyle w:val="Compact"/>
            </w:pPr>
            <w:r>
              <w:t xml:space="preserve">0.930 ± 0.014</w:t>
            </w:r>
          </w:p>
        </w:tc>
        <w:tc>
          <w:tcPr/>
          <w:p>
            <w:pPr>
              <w:pStyle w:val="Compact"/>
            </w:pPr>
            <w:r>
              <w:t xml:space="preserve">0.857 ± 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0.730 ± 0.011</w:t>
            </w:r>
          </w:p>
        </w:tc>
        <w:tc>
          <w:tcPr/>
          <w:p>
            <w:pPr>
              <w:pStyle w:val="Compact"/>
            </w:pPr>
            <w:r>
              <w:t xml:space="preserve">0.926 ± 0.015</w:t>
            </w:r>
          </w:p>
        </w:tc>
        <w:tc>
          <w:tcPr/>
          <w:p>
            <w:pPr>
              <w:pStyle w:val="Compact"/>
            </w:pPr>
            <w:r>
              <w:t xml:space="preserve">0.852 ± 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核方法</w:t>
            </w:r>
          </w:p>
        </w:tc>
        <w:tc>
          <w:tcPr/>
          <w:p>
            <w:pPr>
              <w:pStyle w:val="Compact"/>
            </w:pPr>
            <w:r>
              <w:t xml:space="preserve">0.726 ± 0.011</w:t>
            </w:r>
          </w:p>
        </w:tc>
        <w:tc>
          <w:tcPr/>
          <w:p>
            <w:pPr>
              <w:pStyle w:val="Compact"/>
            </w:pPr>
            <w:r>
              <w:t xml:space="preserve">0.919 ± 0.012</w:t>
            </w:r>
          </w:p>
        </w:tc>
        <w:tc>
          <w:tcPr/>
          <w:p>
            <w:pPr>
              <w:pStyle w:val="Compact"/>
            </w:pPr>
            <w:r>
              <w:t xml:space="preserve">0.845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神經網路</w:t>
            </w:r>
          </w:p>
        </w:tc>
        <w:tc>
          <w:tcPr/>
          <w:p>
            <w:pPr>
              <w:pStyle w:val="Compact"/>
            </w:pPr>
            <w:r>
              <w:t xml:space="preserve">0.703 ± 0.033</w:t>
            </w:r>
          </w:p>
        </w:tc>
        <w:tc>
          <w:tcPr/>
          <w:p>
            <w:pPr>
              <w:pStyle w:val="Compact"/>
            </w:pPr>
            <w:r>
              <w:t xml:space="preserve">0.919 ± 0.021</w:t>
            </w:r>
          </w:p>
        </w:tc>
        <w:tc>
          <w:tcPr/>
          <w:p>
            <w:pPr>
              <w:pStyle w:val="Compact"/>
            </w:pPr>
            <w:r>
              <w:t xml:space="preserve">0.742 ± 0.136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註：粗體表示該疾病最佳結果；所有數值為</w:t>
      </w:r>
      <w:r>
        <w:t xml:space="preserve"> mean ± std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6-1 </w:t>
      </w:r>
      <w:r>
        <w:rPr>
          <w:rFonts w:hint="eastAsia"/>
        </w:rPr>
        <w:t xml:space="preserve">呈現十種模型在三項疾病預測任務上的</w:t>
      </w:r>
      <w:r>
        <w:t xml:space="preserve"> ROC </w:t>
      </w:r>
      <w:r>
        <w:rPr>
          <w:rFonts w:hint="eastAsia"/>
        </w:rPr>
        <w:t xml:space="preserve">曲線。由圖可知，高血糖預測的</w:t>
      </w:r>
      <w:r>
        <w:t xml:space="preserve"> ROC </w:t>
      </w:r>
      <w:r>
        <w:rPr>
          <w:rFonts w:hint="eastAsia"/>
        </w:rPr>
        <w:t xml:space="preserve">曲線整體最靠近左上角，高血脂次之，高血壓最低——與表</w:t>
      </w:r>
      <w:r>
        <w:t xml:space="preserve"> 6-1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數值趨勢一致。</w:t>
      </w:r>
    </w:p>
    <w:p>
      <w:pPr>
        <w:pStyle w:val="a0"/>
      </w:pPr>
      <w:r>
        <w:drawing>
          <wp:inline>
            <wp:extent cx="5791200" cy="195402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./figures/fig4-1_roc_curv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5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ROC </w:t>
      </w:r>
      <w:r>
        <w:rPr>
          <w:rFonts w:hint="eastAsia"/>
          <w:b/>
          <w:bCs/>
        </w:rPr>
        <w:t xml:space="preserve">曲線比較（5-Fold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bookmarkEnd w:id="21"/>
    <w:bookmarkStart w:id="22" w:name="高血壓預測結果"/>
    <w:p>
      <w:pPr>
        <w:pStyle w:val="3"/>
      </w:pPr>
      <w:r>
        <w:t xml:space="preserve">6.1.2 </w:t>
      </w:r>
      <w:r>
        <w:rPr>
          <w:rFonts w:hint="eastAsia"/>
        </w:rPr>
        <w:t xml:space="preserve">高血壓預測結果</w:t>
      </w:r>
    </w:p>
    <w:p>
      <w:pPr>
        <w:pStyle w:val="FirstParagraph"/>
      </w:pPr>
      <w:r>
        <w:rPr>
          <w:rFonts w:hint="eastAsia"/>
        </w:rPr>
        <w:t xml:space="preserve">高血壓預測（陽性率</w:t>
      </w:r>
      <w:r>
        <w:t xml:space="preserve"> </w:t>
      </w:r>
      <w:r>
        <w:rPr>
          <w:rFonts w:hint="eastAsia"/>
        </w:rPr>
        <w:t xml:space="preserve">16.68%）的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0.630 </w:t>
      </w:r>
      <w:r>
        <w:rPr>
          <w:rFonts w:hint="eastAsia"/>
        </w:rPr>
        <w:t xml:space="preserve">至</w:t>
      </w:r>
      <w:r>
        <w:t xml:space="preserve"> 0.743 </w:t>
      </w:r>
      <w:r>
        <w:rPr>
          <w:rFonts w:hint="eastAsia"/>
        </w:rPr>
        <w:t xml:space="preserve">之間。Random</w:t>
      </w:r>
      <w:r>
        <w:t xml:space="preserve"> Forest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AUC（0.743），其次為</w:t>
      </w:r>
      <w:r>
        <w:t xml:space="preserve"> </w:t>
      </w:r>
      <w:r>
        <w:rPr>
          <w:rFonts w:hint="eastAsia"/>
        </w:rPr>
        <w:t xml:space="preserve">XGBoost（0.738）與</w:t>
      </w:r>
      <w:r>
        <w:t xml:space="preserve"> </w:t>
      </w:r>
      <w:r>
        <w:rPr>
          <w:rFonts w:hint="eastAsia"/>
        </w:rPr>
        <w:t xml:space="preserve">SVM（0.726）。傳統統計方法中，LR（0.721）與</w:t>
      </w:r>
      <w:r>
        <w:t xml:space="preserve"> </w:t>
      </w:r>
      <w:r>
        <w:rPr>
          <w:rFonts w:hint="eastAsia"/>
        </w:rPr>
        <w:t xml:space="preserve">LDA（0.720）表現接近，NB</w:t>
      </w:r>
      <w:r>
        <w:t xml:space="preserve"> </w:t>
      </w:r>
      <w:r>
        <w:rPr>
          <w:rFonts w:hint="eastAsia"/>
        </w:rPr>
        <w:t xml:space="preserve">略低（0.709）。KNN</w:t>
      </w:r>
      <w:r>
        <w:t xml:space="preserve"> </w:t>
      </w:r>
      <w:r>
        <w:rPr>
          <w:rFonts w:hint="eastAsia"/>
        </w:rPr>
        <w:t xml:space="preserve">表現最差（0.630），而</w:t>
      </w:r>
      <w:r>
        <w:t xml:space="preserve"> MLP </w:t>
      </w:r>
      <w:r>
        <w:rPr>
          <w:rFonts w:hint="eastAsia"/>
        </w:rPr>
        <w:t xml:space="preserve">則呈現較大的變異（標準差</w:t>
      </w:r>
      <w:r>
        <w:t xml:space="preserve"> </w:t>
      </w:r>
      <w:r>
        <w:rPr>
          <w:rFonts w:hint="eastAsia"/>
        </w:rPr>
        <w:t xml:space="preserve">0.033）。</w:t>
      </w:r>
    </w:p>
    <w:p>
      <w:pPr>
        <w:pStyle w:val="a0"/>
      </w:pPr>
      <w:r>
        <w:rPr>
          <w:rFonts w:hint="eastAsia"/>
        </w:rPr>
        <w:t xml:space="preserve">表</w:t>
      </w:r>
      <w:r>
        <w:t xml:space="preserve"> 6-2 </w:t>
      </w:r>
      <w:r>
        <w:rPr>
          <w:rFonts w:hint="eastAsia"/>
        </w:rPr>
        <w:t xml:space="preserve">呈現高血壓預測的完整評估指標。值得注意的是，RF</w:t>
      </w:r>
      <w:r>
        <w:t xml:space="preserve"> </w:t>
      </w:r>
      <w:r>
        <w:rPr>
          <w:rFonts w:hint="eastAsia"/>
        </w:rPr>
        <w:t xml:space="preserve">雖然</w:t>
      </w:r>
      <w:r>
        <w:t xml:space="preserve"> AUC </w:t>
      </w:r>
      <w:r>
        <w:rPr>
          <w:rFonts w:hint="eastAsia"/>
        </w:rPr>
        <w:t xml:space="preserve">最高，但其</w:t>
      </w:r>
      <w:r>
        <w:t xml:space="preserve"> Sensitivity </w:t>
      </w:r>
      <w:r>
        <w:rPr>
          <w:rFonts w:hint="eastAsia"/>
        </w:rPr>
        <w:t xml:space="preserve">僅</w:t>
      </w:r>
      <w:r>
        <w:t xml:space="preserve"> </w:t>
      </w:r>
      <w:r>
        <w:rPr>
          <w:rFonts w:hint="eastAsia"/>
        </w:rPr>
        <w:t xml:space="preserve">0.286，顯示模型傾向保守預測。LDA</w:t>
      </w:r>
      <w:r>
        <w:t xml:space="preserve"> </w:t>
      </w:r>
      <w:r>
        <w:rPr>
          <w:rFonts w:hint="eastAsia"/>
        </w:rPr>
        <w:t xml:space="preserve">與</w:t>
      </w:r>
      <w:r>
        <w:t xml:space="preserve"> MLP </w:t>
      </w:r>
      <w:r>
        <w:rPr>
          <w:rFonts w:hint="eastAsia"/>
        </w:rPr>
        <w:t xml:space="preserve">皆呈現極端的保守預測行為（Sensitivity</w:t>
      </w:r>
      <w:r>
        <w:t xml:space="preserve"> </w:t>
      </w:r>
      <w:r>
        <w:rPr>
          <w:rFonts w:hint="eastAsia"/>
        </w:rPr>
        <w:t xml:space="preserve">分別僅</w:t>
      </w:r>
      <w:r>
        <w:t xml:space="preserve"> 0.037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0.017），幾乎將所有樣本判為非患病。NB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Sensitivity（0.357）雖高於</w:t>
      </w:r>
      <w:r>
        <w:t xml:space="preserve"> </w:t>
      </w:r>
      <w:r>
        <w:rPr>
          <w:rFonts w:hint="eastAsia"/>
        </w:rPr>
        <w:t xml:space="preserve">LDA，但仍明顯低於</w:t>
      </w:r>
      <w:r>
        <w:t xml:space="preserve"> </w:t>
      </w:r>
      <w:r>
        <w:rPr>
          <w:rFonts w:hint="eastAsia"/>
        </w:rPr>
        <w:t xml:space="preserve">LR（0.697）。相較之下，LR</w:t>
      </w:r>
      <w:r>
        <w:t xml:space="preserve"> </w:t>
      </w:r>
      <w:r>
        <w:rPr>
          <w:rFonts w:hint="eastAsia"/>
        </w:rPr>
        <w:t xml:space="preserve">與</w:t>
      </w:r>
      <w:r>
        <w:t xml:space="preserve"> SVM </w:t>
      </w:r>
      <w:r>
        <w:rPr>
          <w:rFonts w:hint="eastAsia"/>
        </w:rPr>
        <w:t xml:space="preserve">在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之間取得較佳的平衡。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高血壓預測詳細結果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</w:tbl>
    <w:bookmarkEnd w:id="22"/>
    <w:bookmarkStart w:id="23" w:name="高血糖預測結果"/>
    <w:p>
      <w:pPr>
        <w:pStyle w:val="3"/>
      </w:pPr>
      <w:r>
        <w:t xml:space="preserve">6.1.3 </w:t>
      </w:r>
      <w:r>
        <w:rPr>
          <w:rFonts w:hint="eastAsia"/>
        </w:rPr>
        <w:t xml:space="preserve">高血糖預測結果</w:t>
      </w:r>
    </w:p>
    <w:p>
      <w:pPr>
        <w:pStyle w:val="FirstParagraph"/>
      </w:pPr>
      <w:r>
        <w:rPr>
          <w:rFonts w:hint="eastAsia"/>
        </w:rPr>
        <w:t xml:space="preserve">高血糖預測（陽性率</w:t>
      </w:r>
      <w:r>
        <w:t xml:space="preserve"> </w:t>
      </w:r>
      <w:r>
        <w:rPr>
          <w:rFonts w:hint="eastAsia"/>
        </w:rPr>
        <w:t xml:space="preserve">5.53%）展現最佳的預測效能，除</w:t>
      </w:r>
      <w:r>
        <w:t xml:space="preserve"> </w:t>
      </w:r>
      <w:r>
        <w:rPr>
          <w:rFonts w:hint="eastAsia"/>
        </w:rPr>
        <w:t xml:space="preserve">KNN（0.782）外，其餘模型的</w:t>
      </w:r>
      <w:r>
        <w:t xml:space="preserve"> AUC </w:t>
      </w:r>
      <w:r>
        <w:rPr>
          <w:rFonts w:hint="eastAsia"/>
        </w:rPr>
        <w:t xml:space="preserve">皆高於</w:t>
      </w:r>
      <w:r>
        <w:t xml:space="preserve"> 0.83。Logistic Regression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AUC（0.938），其次為</w:t>
      </w:r>
      <w:r>
        <w:t xml:space="preserve"> </w:t>
      </w:r>
      <w:r>
        <w:rPr>
          <w:rFonts w:hint="eastAsia"/>
        </w:rPr>
        <w:t xml:space="preserve">LDA（0.936）、RF（0.932）、XGBoost（0.930）與</w:t>
      </w:r>
      <w:r>
        <w:t xml:space="preserve"> </w:t>
      </w:r>
      <w:r>
        <w:rPr>
          <w:rFonts w:hint="eastAsia"/>
        </w:rPr>
        <w:t xml:space="preserve">LightGBM（0.926）。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高血糖預測詳細結果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0.304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</w:tbl>
    <w:p>
      <w:pPr>
        <w:pStyle w:val="a0"/>
      </w:pPr>
      <w:r>
        <w:rPr>
          <w:rFonts w:hint="eastAsia"/>
        </w:rPr>
        <w:t xml:space="preserve">表</w:t>
      </w:r>
      <w:r>
        <w:t xml:space="preserve"> 6-3 </w:t>
      </w:r>
      <w:r>
        <w:rPr>
          <w:rFonts w:hint="eastAsia"/>
        </w:rPr>
        <w:t xml:space="preserve">進一步呈現高血糖預測的詳細指標。LR</w:t>
      </w:r>
      <w:r>
        <w:t xml:space="preserve"> </w:t>
      </w:r>
      <w:r>
        <w:rPr>
          <w:rFonts w:hint="eastAsia"/>
        </w:rPr>
        <w:t xml:space="preserve">在</w:t>
      </w:r>
      <w:r>
        <w:t xml:space="preserve"> AUC </w:t>
      </w:r>
      <w:r>
        <w:rPr>
          <w:rFonts w:hint="eastAsia"/>
        </w:rPr>
        <w:t xml:space="preserve">最高的同時，Sensitivity</w:t>
      </w:r>
      <w:r>
        <w:t xml:space="preserve"> </w:t>
      </w:r>
      <w:r>
        <w:rPr>
          <w:rFonts w:hint="eastAsia"/>
        </w:rPr>
        <w:t xml:space="preserve">亦達</w:t>
      </w:r>
      <w:r>
        <w:t xml:space="preserve"> </w:t>
      </w:r>
      <w:r>
        <w:rPr>
          <w:rFonts w:hint="eastAsia"/>
        </w:rPr>
        <w:t xml:space="preserve">0.858，顯示其能有效識別大多數患病者。相較之下，LDA</w:t>
      </w:r>
      <w:r>
        <w:t xml:space="preserve"> </w:t>
      </w:r>
      <w:r>
        <w:rPr>
          <w:rFonts w:hint="eastAsia"/>
        </w:rPr>
        <w:t xml:space="preserve">雖</w:t>
      </w:r>
      <w:r>
        <w:t xml:space="preserve"> AUC </w:t>
      </w:r>
      <w:r>
        <w:rPr>
          <w:rFonts w:hint="eastAsia"/>
        </w:rPr>
        <w:t xml:space="preserve">接近（0.936），但</w:t>
      </w:r>
      <w:r>
        <w:t xml:space="preserve"> Sensitivity </w:t>
      </w:r>
      <w:r>
        <w:rPr>
          <w:rFonts w:hint="eastAsia"/>
        </w:rPr>
        <w:t xml:space="preserve">僅</w:t>
      </w:r>
      <w:r>
        <w:t xml:space="preserve"> </w:t>
      </w:r>
      <w:r>
        <w:rPr>
          <w:rFonts w:hint="eastAsia"/>
        </w:rPr>
        <w:t xml:space="preserve">0.484，約半數患者被漏判。KNN</w:t>
      </w:r>
      <w:r>
        <w:t xml:space="preserve"> </w:t>
      </w:r>
      <w:r>
        <w:rPr>
          <w:rFonts w:hint="eastAsia"/>
        </w:rPr>
        <w:t xml:space="preserve">與</w:t>
      </w:r>
      <w:r>
        <w:t xml:space="preserve"> MLP </w:t>
      </w:r>
      <w:r>
        <w:rPr>
          <w:rFonts w:hint="eastAsia"/>
        </w:rPr>
        <w:t xml:space="preserve">的</w:t>
      </w:r>
      <w:r>
        <w:t xml:space="preserve"> Sensitivity </w:t>
      </w:r>
      <w:r>
        <w:rPr>
          <w:rFonts w:hint="eastAsia"/>
        </w:rPr>
        <w:t xml:space="preserve">分別僅</w:t>
      </w:r>
      <w:r>
        <w:t xml:space="preserve"> 0.223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0.304，臨床實用性有限。在</w:t>
      </w:r>
      <w:r>
        <w:t xml:space="preserve"> F1-Score </w:t>
      </w:r>
      <w:r>
        <w:rPr>
          <w:rFonts w:hint="eastAsia"/>
        </w:rPr>
        <w:t xml:space="preserve">方面，LGBM（0.542）與</w:t>
      </w:r>
      <w:r>
        <w:t xml:space="preserve"> </w:t>
      </w:r>
      <w:r>
        <w:rPr>
          <w:rFonts w:hint="eastAsia"/>
        </w:rPr>
        <w:t xml:space="preserve">LDA（0.536）表現最佳，反映其在</w:t>
      </w:r>
      <w:r>
        <w:t xml:space="preserve"> Precision </w:t>
      </w:r>
      <w:r>
        <w:rPr>
          <w:rFonts w:hint="eastAsia"/>
        </w:rPr>
        <w:t xml:space="preserve">與</w:t>
      </w:r>
      <w:r>
        <w:t xml:space="preserve"> Recall </w:t>
      </w:r>
      <w:r>
        <w:rPr>
          <w:rFonts w:hint="eastAsia"/>
        </w:rPr>
        <w:t xml:space="preserve">間取得較好的平衡。整體而言，高血糖因陽性率最低（5.53%），各模型的</w:t>
      </w:r>
      <w:r>
        <w:t xml:space="preserve"> F1-Score </w:t>
      </w:r>
      <w:r>
        <w:rPr>
          <w:rFonts w:hint="eastAsia"/>
        </w:rPr>
        <w:t xml:space="preserve">普遍偏低（0.331–0.542），顯示在極度不平衡的情境下，單純以</w:t>
      </w:r>
      <w:r>
        <w:t xml:space="preserve"> AUC </w:t>
      </w:r>
      <w:r>
        <w:rPr>
          <w:rFonts w:hint="eastAsia"/>
        </w:rPr>
        <w:t xml:space="preserve">評估可能高估模型的臨床效用。</w:t>
      </w:r>
    </w:p>
    <w:bookmarkEnd w:id="23"/>
    <w:bookmarkStart w:id="24" w:name="高血脂預測結果"/>
    <w:p>
      <w:pPr>
        <w:pStyle w:val="3"/>
      </w:pPr>
      <w:r>
        <w:t xml:space="preserve">6.1.4 </w:t>
      </w:r>
      <w:r>
        <w:rPr>
          <w:rFonts w:hint="eastAsia"/>
        </w:rPr>
        <w:t xml:space="preserve">高血脂預測結果</w:t>
      </w:r>
    </w:p>
    <w:p>
      <w:pPr>
        <w:pStyle w:val="FirstParagraph"/>
      </w:pPr>
      <w:r>
        <w:rPr>
          <w:rFonts w:hint="eastAsia"/>
        </w:rPr>
        <w:t xml:space="preserve">高血脂預測（陽性率</w:t>
      </w:r>
      <w:r>
        <w:t xml:space="preserve"> </w:t>
      </w:r>
      <w:r>
        <w:rPr>
          <w:rFonts w:hint="eastAsia"/>
        </w:rPr>
        <w:t xml:space="preserve">5.96%）的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0.673 </w:t>
      </w:r>
      <w:r>
        <w:rPr>
          <w:rFonts w:hint="eastAsia"/>
        </w:rPr>
        <w:t xml:space="preserve">至</w:t>
      </w:r>
      <w:r>
        <w:t xml:space="preserve"> 0.867 </w:t>
      </w:r>
      <w:r>
        <w:rPr>
          <w:rFonts w:hint="eastAsia"/>
        </w:rPr>
        <w:t xml:space="preserve">之間。LR</w:t>
      </w:r>
      <w:r>
        <w:t xml:space="preserve"> </w:t>
      </w:r>
      <w:r>
        <w:rPr>
          <w:rFonts w:hint="eastAsia"/>
        </w:rPr>
        <w:t xml:space="preserve">與</w:t>
      </w:r>
      <w:r>
        <w:t xml:space="preserve"> LDA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AUC（0.867），RF（0.859）、XGBoost（0.857）與</w:t>
      </w:r>
      <w:r>
        <w:t xml:space="preserve"> </w:t>
      </w:r>
      <w:r>
        <w:rPr>
          <w:rFonts w:hint="eastAsia"/>
        </w:rPr>
        <w:t xml:space="preserve">LightGBM（0.852）緊隨其後。KNN</w:t>
      </w:r>
      <w:r>
        <w:t xml:space="preserve"> </w:t>
      </w:r>
      <w:r>
        <w:rPr>
          <w:rFonts w:hint="eastAsia"/>
        </w:rPr>
        <w:t xml:space="preserve">表現最差（0.673），而</w:t>
      </w:r>
      <w:r>
        <w:t xml:space="preserve"> MLP </w:t>
      </w:r>
      <w:r>
        <w:rPr>
          <w:rFonts w:hint="eastAsia"/>
        </w:rPr>
        <w:t xml:space="preserve">呈現最大的不穩定性（標準差</w:t>
      </w:r>
      <w:r>
        <w:t xml:space="preserve"> </w:t>
      </w:r>
      <w:r>
        <w:rPr>
          <w:rFonts w:hint="eastAsia"/>
        </w:rPr>
        <w:t xml:space="preserve">0.136）。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6-4 </w:t>
      </w:r>
      <w:r>
        <w:rPr>
          <w:rFonts w:hint="eastAsia"/>
          <w:b/>
          <w:bCs/>
        </w:rPr>
        <w:t xml:space="preserve">高血脂預測詳細結果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</w:tr>
    </w:tbl>
    <w:p>
      <w:pPr>
        <w:pStyle w:val="a0"/>
      </w:pPr>
      <w:r>
        <w:rPr>
          <w:rFonts w:hint="eastAsia"/>
        </w:rPr>
        <w:t xml:space="preserve">高血脂預測呈現與高血壓類似的</w:t>
      </w:r>
      <w:r>
        <w:t xml:space="preserve"> Sensitivity </w:t>
      </w:r>
      <w:r>
        <w:rPr>
          <w:rFonts w:hint="eastAsia"/>
        </w:rPr>
        <w:t xml:space="preserve">極化現象。LR</w:t>
      </w:r>
      <w:r>
        <w:t xml:space="preserve"> </w:t>
      </w:r>
      <w:r>
        <w:rPr>
          <w:rFonts w:hint="eastAsia"/>
        </w:rPr>
        <w:t xml:space="preserve">的</w:t>
      </w:r>
      <w:r>
        <w:t xml:space="preserve"> Sensitivity </w:t>
      </w:r>
      <w:r>
        <w:rPr>
          <w:rFonts w:hint="eastAsia"/>
        </w:rPr>
        <w:t xml:space="preserve">最高（0.799），其次為</w:t>
      </w:r>
      <w:r>
        <w:t xml:space="preserve"> </w:t>
      </w:r>
      <w:r>
        <w:rPr>
          <w:rFonts w:hint="eastAsia"/>
        </w:rPr>
        <w:t xml:space="preserve">SVM（0.695）與</w:t>
      </w:r>
      <w:r>
        <w:t xml:space="preserve"> </w:t>
      </w:r>
      <w:r>
        <w:rPr>
          <w:rFonts w:hint="eastAsia"/>
        </w:rPr>
        <w:t xml:space="preserve">XGBoost（0.676），而</w:t>
      </w:r>
      <w:r>
        <w:t xml:space="preserve"> </w:t>
      </w:r>
      <w:r>
        <w:rPr>
          <w:rFonts w:hint="eastAsia"/>
        </w:rPr>
        <w:t xml:space="preserve">LDA（0.118）、KNN（0.061）與</w:t>
      </w:r>
      <w:r>
        <w:t xml:space="preserve"> </w:t>
      </w:r>
      <w:r>
        <w:rPr>
          <w:rFonts w:hint="eastAsia"/>
        </w:rPr>
        <w:t xml:space="preserve">MLP（0.066）幾乎喪失識別患病者的能力。值得注意的是，LDA</w:t>
      </w:r>
      <w:r>
        <w:t xml:space="preserve"> </w:t>
      </w:r>
      <w:r>
        <w:rPr>
          <w:rFonts w:hint="eastAsia"/>
        </w:rPr>
        <w:t xml:space="preserve">雖與</w:t>
      </w:r>
      <w:r>
        <w:t xml:space="preserve"> LR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AUC（0.867），但</w:t>
      </w:r>
      <w:r>
        <w:t xml:space="preserve"> Sensitivity </w:t>
      </w:r>
      <w:r>
        <w:rPr>
          <w:rFonts w:hint="eastAsia"/>
        </w:rPr>
        <w:t xml:space="preserve">相差近</w:t>
      </w:r>
      <w:r>
        <w:t xml:space="preserve"> 7 </w:t>
      </w:r>
      <w:r>
        <w:rPr>
          <w:rFonts w:hint="eastAsia"/>
        </w:rPr>
        <w:t xml:space="preserve">倍（0.118</w:t>
      </w:r>
      <w:r>
        <w:t xml:space="preserve"> vs </w:t>
      </w:r>
      <w:r>
        <w:rPr>
          <w:rFonts w:hint="eastAsia"/>
        </w:rPr>
        <w:t xml:space="preserve">0.799），凸顯</w:t>
      </w:r>
      <w:r>
        <w:t xml:space="preserve"> AUC </w:t>
      </w:r>
      <w:r>
        <w:rPr>
          <w:rFonts w:hint="eastAsia"/>
        </w:rPr>
        <w:t xml:space="preserve">作為單一指標的局限性。MLP</w:t>
      </w:r>
      <w:r>
        <w:t xml:space="preserve"> </w:t>
      </w:r>
      <w:r>
        <w:rPr>
          <w:rFonts w:hint="eastAsia"/>
        </w:rPr>
        <w:t xml:space="preserve">的標準差高達</w:t>
      </w:r>
      <w:r>
        <w:t xml:space="preserve"> </w:t>
      </w:r>
      <w:r>
        <w:rPr>
          <w:rFonts w:hint="eastAsia"/>
        </w:rPr>
        <w:t xml:space="preserve">0.136，遠超其他模型（均</w:t>
      </w:r>
      <w:r>
        <w:t xml:space="preserve"> &lt; </w:t>
      </w:r>
      <w:r>
        <w:rPr>
          <w:rFonts w:hint="eastAsia"/>
        </w:rPr>
        <w:t xml:space="preserve">0.04），顯示其在此預測任務中的訓練不穩定。</w:t>
      </w:r>
    </w:p>
    <w:bookmarkEnd w:id="24"/>
    <w:bookmarkEnd w:id="25"/>
    <w:bookmarkStart w:id="34" w:name="特徵重要性分析"/>
    <w:p>
      <w:pPr>
        <w:pStyle w:val="2"/>
      </w:pPr>
      <w:r>
        <w:t xml:space="preserve">6.2 </w:t>
      </w:r>
      <w:r>
        <w:rPr>
          <w:rFonts w:hint="eastAsia"/>
        </w:rPr>
        <w:t xml:space="preserve">特徵重要性分析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Q4（特徵重要性分析）——哪些生物標記及其變化量對三高疾病預測最為重要？Δ</w:t>
      </w:r>
      <w:r>
        <w:t xml:space="preserve"> </w:t>
      </w:r>
      <w:r>
        <w:rPr>
          <w:rFonts w:hint="eastAsia"/>
        </w:rPr>
        <w:t xml:space="preserve">特徵在重要特徵中的佔比為何？</w:t>
      </w:r>
    </w:p>
    <w:bookmarkStart w:id="29" w:name="shap-特徵重要性"/>
    <w:p>
      <w:pPr>
        <w:pStyle w:val="3"/>
      </w:pPr>
      <w:r>
        <w:t xml:space="preserve">6.2.1 SHAP </w:t>
      </w:r>
      <w:r>
        <w:rPr>
          <w:rFonts w:hint="eastAsia"/>
        </w:rPr>
        <w:t xml:space="preserve">特徵重要性</w:t>
      </w:r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</w:t>
      </w:r>
      <w:r>
        <w:rPr>
          <w:rFonts w:hint="eastAsia"/>
        </w:rPr>
        <w:t xml:space="preserve">SHAP（SHapley</w:t>
      </w:r>
      <w:r>
        <w:t xml:space="preserve"> Additive </w:t>
      </w:r>
      <w:r>
        <w:rPr>
          <w:rFonts w:hint="eastAsia"/>
        </w:rPr>
        <w:t xml:space="preserve">exPlanations）分析</w:t>
      </w:r>
      <w:r>
        <w:t xml:space="preserve"> XGBoost </w:t>
      </w:r>
      <w:r>
        <w:rPr>
          <w:rFonts w:hint="eastAsia"/>
        </w:rPr>
        <w:t xml:space="preserve">模型的特徵重要性。表</w:t>
      </w:r>
      <w:r>
        <w:t xml:space="preserve"> 6-5 </w:t>
      </w:r>
      <w:r>
        <w:rPr>
          <w:rFonts w:hint="eastAsia"/>
        </w:rPr>
        <w:t xml:space="preserve">呈現三項疾病的</w:t>
      </w:r>
      <w:r>
        <w:t xml:space="preserve"> Top 10 </w:t>
      </w:r>
      <w:r>
        <w:rPr>
          <w:rFonts w:hint="eastAsia"/>
        </w:rPr>
        <w:t xml:space="preserve">重要特徵。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重要特徵（SHAP）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SBP_Y-2</w:t>
            </w:r>
          </w:p>
        </w:tc>
        <w:tc>
          <w:tcPr/>
          <w:p>
            <w:pPr>
              <w:pStyle w:val="Compact"/>
            </w:pPr>
            <w:r>
              <w:t xml:space="preserve">FBG_Y-1</w:t>
            </w:r>
          </w:p>
        </w:tc>
        <w:tc>
          <w:tcPr/>
          <w:p>
            <w:pPr>
              <w:pStyle w:val="Compact"/>
            </w:pPr>
            <w:r>
              <w:t xml:space="preserve">TC_Y-2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SBP_Y-1</w:t>
            </w:r>
          </w:p>
        </w:tc>
        <w:tc>
          <w:tcPr/>
          <w:p>
            <w:pPr>
              <w:pStyle w:val="Compact"/>
            </w:pPr>
            <w:r>
              <w:t xml:space="preserve">FBG_Y-2</w:t>
            </w:r>
          </w:p>
        </w:tc>
        <w:tc>
          <w:tcPr/>
          <w:p>
            <w:pPr>
              <w:pStyle w:val="Compact"/>
            </w:pPr>
            <w:r>
              <w:t xml:space="preserve">TC_Y-1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ΔDBP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  <w:tc>
          <w:tcPr/>
          <w:p>
            <w:pPr>
              <w:pStyle w:val="Compact"/>
            </w:pPr>
            <w:r>
              <w:t xml:space="preserve">BMI_Y-2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DBP_Y-2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ΔSBP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UA_Y-1</w:t>
            </w:r>
          </w:p>
        </w:tc>
        <w:tc>
          <w:tcPr/>
          <w:p>
            <w:pPr>
              <w:pStyle w:val="Compact"/>
            </w:pPr>
            <w:r>
              <w:t xml:space="preserve">ΔBMI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6-5 </w:t>
      </w:r>
      <w:r>
        <w:rPr>
          <w:rFonts w:hint="eastAsia"/>
        </w:rPr>
        <w:t xml:space="preserve">可觀察到，各疾病的最重要特徵與其直接相關的生物標記高度吻合：高血壓以收縮壓（SBP）與舒張壓（DBP）為主、高血糖以空腹血糖（FBG）為主、高血脂以總膽固醇（TC）為主。此外，同一指標的兩個時間點（Y-2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Y-1）通常同時出現在</w:t>
      </w:r>
      <w:r>
        <w:t xml:space="preserve"> Top 10 </w:t>
      </w:r>
      <w:r>
        <w:rPr>
          <w:rFonts w:hint="eastAsia"/>
        </w:rPr>
        <w:t xml:space="preserve">中，顯示模型同時參考歷史趨勢與近期數值。年齡（Age）在高血壓與高血脂中皆進入前四名，反映年齡作為慢性病共通風險因子的角色。ΔeGFR</w:t>
      </w:r>
      <w:r>
        <w:t xml:space="preserve"> </w:t>
      </w:r>
      <w:r>
        <w:rPr>
          <w:rFonts w:hint="eastAsia"/>
        </w:rPr>
        <w:t xml:space="preserve">則同時出現在三項疾病的</w:t>
      </w:r>
      <w:r>
        <w:t xml:space="preserve"> Top 10 </w:t>
      </w:r>
      <w:r>
        <w:rPr>
          <w:rFonts w:hint="eastAsia"/>
        </w:rPr>
        <w:t xml:space="preserve">中，暗示腎功能變化可能是三高疾病的共通預測指標。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6-2 </w:t>
      </w:r>
      <w:r>
        <w:rPr>
          <w:rFonts w:hint="eastAsia"/>
        </w:rPr>
        <w:t xml:space="preserve">以水平長條圖呈現三項疾病的</w:t>
      </w:r>
      <w:r>
        <w:t xml:space="preserve"> Top 10 </w:t>
      </w:r>
      <w:r>
        <w:rPr>
          <w:rFonts w:hint="eastAsia"/>
        </w:rPr>
        <w:t xml:space="preserve">重要特徵比較，可直觀觀察各特徵對不同疾病的相對重要程度。</w:t>
      </w:r>
    </w:p>
    <w:p>
      <w:pPr>
        <w:pStyle w:val="a0"/>
      </w:pPr>
      <w:r>
        <w:drawing>
          <wp:inline>
            <wp:extent cx="5791200" cy="17907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ures/fig4-2_shap_comparis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90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三項疾病</w:t>
      </w:r>
      <w:r>
        <w:rPr>
          <w:b/>
          <w:bCs/>
        </w:rPr>
        <w:t xml:space="preserve"> SHAP </w:t>
      </w:r>
      <w:r>
        <w:rPr>
          <w:rFonts w:hint="eastAsia"/>
          <w:b/>
          <w:bCs/>
        </w:rPr>
        <w:t xml:space="preserve">特徵重要性比較（XGBoost,</w:t>
      </w:r>
      <w:r>
        <w:rPr>
          <w:b/>
          <w:bCs/>
        </w:rPr>
        <w:t xml:space="preserve"> Top </w:t>
      </w:r>
      <w:r>
        <w:rPr>
          <w:rFonts w:hint="eastAsia"/>
          <w:b/>
          <w:bCs/>
        </w:rPr>
        <w:t xml:space="preserve">10）</w:t>
      </w:r>
    </w:p>
    <w:bookmarkEnd w:id="29"/>
    <w:bookmarkStart w:id="33" w:name="δ-特徵在-top-10-中的佔比"/>
    <w:p>
      <w:pPr>
        <w:pStyle w:val="3"/>
      </w:pPr>
      <w:r>
        <w:t xml:space="preserve">6.2.2 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Top 10 </w:t>
      </w:r>
      <w:r>
        <w:rPr>
          <w:rFonts w:hint="eastAsia"/>
        </w:rPr>
        <w:t xml:space="preserve">重要特徵中，Δ</w:t>
      </w:r>
      <w:r>
        <w:t xml:space="preserve"> </w:t>
      </w:r>
      <w:r>
        <w:rPr>
          <w:rFonts w:hint="eastAsia"/>
        </w:rPr>
        <w:t xml:space="preserve">特徵的佔比如表</w:t>
      </w:r>
      <w:r>
        <w:t xml:space="preserve"> 6-6 </w:t>
      </w:r>
      <w:r>
        <w:rPr>
          <w:rFonts w:hint="eastAsia"/>
        </w:rPr>
        <w:t xml:space="preserve">所示：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中</w:t>
      </w:r>
      <w:r>
        <w:rPr>
          <w:b/>
          <w:bCs/>
        </w:rPr>
        <w:t xml:space="preserve"> Δ </w:t>
      </w:r>
      <w:r>
        <w:rPr>
          <w:rFonts w:hint="eastAsia"/>
          <w:b/>
          <w:bCs/>
        </w:rPr>
        <w:t xml:space="preserve">特徵數量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佔比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3 (ΔDBP, ΔeGFR, ΔSBP)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4 (ΔTC, ΔUA, ΔeGFR, ΔFBG)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 (ΔeGFR, ΔTC, ΔFBG, ΔUA, ΔBMI)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p>
      <w:pPr>
        <w:pStyle w:val="a0"/>
      </w:pPr>
      <w:r>
        <w:t xml:space="preserve">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中的佔比從高血壓的</w:t>
      </w:r>
      <w:r>
        <w:t xml:space="preserve"> 30% </w:t>
      </w:r>
      <w:r>
        <w:rPr>
          <w:rFonts w:hint="eastAsia"/>
        </w:rPr>
        <w:t xml:space="preserve">逐步上升至高血脂的</w:t>
      </w:r>
      <w:r>
        <w:t xml:space="preserve"> </w:t>
      </w:r>
      <w:r>
        <w:rPr>
          <w:rFonts w:hint="eastAsia"/>
        </w:rPr>
        <w:t xml:space="preserve">50%，顯示變化量特徵對高血脂預測的相對重要性最高。此趨勢與</w:t>
      </w:r>
      <w:r>
        <w:t xml:space="preserve"> 6.3 </w:t>
      </w:r>
      <w:r>
        <w:rPr>
          <w:rFonts w:hint="eastAsia"/>
        </w:rPr>
        <w:t xml:space="preserve">節消融實驗中</w:t>
      </w:r>
      <w:r>
        <w:t xml:space="preserve"> Δ </w:t>
      </w:r>
      <w:r>
        <w:rPr>
          <w:rFonts w:hint="eastAsia"/>
        </w:rPr>
        <w:t xml:space="preserve">特徵對高血脂提升最大（+2.1%）的結果呈現一致方向。值得注意的是，ΔeGFR</w:t>
      </w:r>
      <w:r>
        <w:t xml:space="preserve"> </w:t>
      </w:r>
      <w:r>
        <w:rPr>
          <w:rFonts w:hint="eastAsia"/>
        </w:rPr>
        <w:t xml:space="preserve">為唯一同時出現在三項疾病</w:t>
      </w:r>
      <w:r>
        <w:t xml:space="preserve"> Top 10 </w:t>
      </w:r>
      <w:r>
        <w:rPr>
          <w:rFonts w:hint="eastAsia"/>
        </w:rPr>
        <w:t xml:space="preserve">的</w:t>
      </w:r>
      <w:r>
        <w:t xml:space="preserve"> Δ </w:t>
      </w:r>
      <w:r>
        <w:rPr>
          <w:rFonts w:hint="eastAsia"/>
        </w:rPr>
        <w:t xml:space="preserve">特徵，呼應腎功能變化作為代謝異常早期指標的臨床觀點。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6-3 </w:t>
      </w:r>
      <w:r>
        <w:rPr>
          <w:rFonts w:hint="eastAsia"/>
        </w:rPr>
        <w:t xml:space="preserve">以高血壓為例，呈現</w:t>
      </w:r>
      <w:r>
        <w:t xml:space="preserve"> SHAP beeswarm </w:t>
      </w:r>
      <w:r>
        <w:rPr>
          <w:rFonts w:hint="eastAsia"/>
        </w:rPr>
        <w:t xml:space="preserve">圖。每個點代表一筆樣本，橫軸為</w:t>
      </w:r>
      <w:r>
        <w:t xml:space="preserve"> SHAP </w:t>
      </w:r>
      <w:r>
        <w:rPr>
          <w:rFonts w:hint="eastAsia"/>
        </w:rPr>
        <w:t xml:space="preserve">值（對預測的影響方向與大小），顏色代表特徵值的高低。</w:t>
      </w:r>
    </w:p>
    <w:p>
      <w:pPr>
        <w:pStyle w:val="a0"/>
      </w:pPr>
      <w:r>
        <w:drawing>
          <wp:inline>
            <wp:extent cx="5791200" cy="56736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figures/fig4-3_shap_beeswar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673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高血壓預測</w:t>
      </w:r>
      <w:r>
        <w:rPr>
          <w:b/>
          <w:bCs/>
        </w:rPr>
        <w:t xml:space="preserve"> SHAP Beeswarm </w:t>
      </w:r>
      <w:r>
        <w:rPr>
          <w:rFonts w:hint="eastAsia"/>
          <w:b/>
          <w:bCs/>
        </w:rPr>
        <w:t xml:space="preserve">圖（XGBoost）</w:t>
      </w:r>
    </w:p>
    <w:bookmarkEnd w:id="33"/>
    <w:bookmarkEnd w:id="34"/>
    <w:bookmarkStart w:id="41" w:name="δ-特徵消融實驗"/>
    <w:p>
      <w:pPr>
        <w:pStyle w:val="2"/>
      </w:pPr>
      <w:r>
        <w:t xml:space="preserve">6.3 Δ </w:t>
      </w:r>
      <w:r>
        <w:rPr>
          <w:rFonts w:hint="eastAsia"/>
        </w:rPr>
        <w:t xml:space="preserve">特徵消融實驗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Q1（變化量特徵的預測價值）——額外納入</w:t>
      </w:r>
      <w:r>
        <w:t xml:space="preserve"> Δ </w:t>
      </w:r>
      <w:r>
        <w:rPr>
          <w:rFonts w:hint="eastAsia"/>
        </w:rPr>
        <w:t xml:space="preserve">特徵是否能顯著提升三高疾病的預測性能？</w:t>
      </w:r>
    </w:p>
    <w:bookmarkStart w:id="35" w:name="實驗設計"/>
    <w:p>
      <w:pPr>
        <w:pStyle w:val="3"/>
      </w:pPr>
      <w:r>
        <w:t xml:space="preserve">6.3.1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為驗證</w:t>
      </w:r>
      <w:r>
        <w:t xml:space="preserve"> Δ </w:t>
      </w:r>
      <w:r>
        <w:rPr>
          <w:rFonts w:hint="eastAsia"/>
        </w:rPr>
        <w:t xml:space="preserve">特徵的預測價值，本研究設計兩組比較框架：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1</w:t>
      </w:r>
      <w:r>
        <w:rPr>
          <w:rFonts w:hint="eastAsia"/>
        </w:rPr>
        <w:t xml:space="preserve">：Full</w:t>
      </w:r>
      <w:r>
        <w:t xml:space="preserve"> (Y-2 + Y-1 + Δ) vs No-Delta (Y-2 + Y-1)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目的：在完整特徵集中移除</w:t>
      </w:r>
      <w:r>
        <w:t xml:space="preserve"> Δ </w:t>
      </w:r>
      <w:r>
        <w:rPr>
          <w:rFonts w:hint="eastAsia"/>
        </w:rPr>
        <w:t xml:space="preserve">特徵的影響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2</w:t>
      </w:r>
      <w:r>
        <w:rPr>
          <w:rFonts w:hint="eastAsia"/>
        </w:rPr>
        <w:t xml:space="preserve">：Y-1</w:t>
      </w:r>
      <w:r>
        <w:t xml:space="preserve"> + Δ vs Y-1 Only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目的：在僅有單一時間點資料時，評估</w:t>
      </w:r>
      <w:r>
        <w:t xml:space="preserve"> Δ </w:t>
      </w:r>
      <w:r>
        <w:rPr>
          <w:rFonts w:hint="eastAsia"/>
        </w:rPr>
        <w:t xml:space="preserve">特徵的增量價值</w:t>
      </w:r>
    </w:p>
    <w:bookmarkEnd w:id="35"/>
    <w:bookmarkStart w:id="36" w:name="比較框架-1-結果"/>
    <w:p>
      <w:pPr>
        <w:pStyle w:val="3"/>
      </w:pPr>
      <w:r>
        <w:t xml:space="preserve">6.3.2 </w:t>
      </w:r>
      <w:r>
        <w:rPr>
          <w:rFonts w:hint="eastAsia"/>
        </w:rPr>
        <w:t xml:space="preserve">比較框架</w:t>
      </w:r>
      <w:r>
        <w:t xml:space="preserve"> 1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移除</w:t>
      </w:r>
      <w:r>
        <w:t xml:space="preserve"> Δ </w:t>
      </w:r>
      <w:r>
        <w:rPr>
          <w:rFonts w:hint="eastAsia"/>
        </w:rPr>
        <w:t xml:space="preserve">特徵後，三種疾病的</w:t>
      </w:r>
      <w:r>
        <w:t xml:space="preserve"> AUC </w:t>
      </w:r>
      <w:r>
        <w:rPr>
          <w:rFonts w:hint="eastAsia"/>
        </w:rPr>
        <w:t xml:space="preserve">均無變化（表</w:t>
      </w:r>
      <w:r>
        <w:t xml:space="preserve"> </w:t>
      </w:r>
      <w:r>
        <w:rPr>
          <w:rFonts w:hint="eastAsia"/>
        </w:rPr>
        <w:t xml:space="preserve">6-7），顯示在已包含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兩個時間點靜態特徵的情況下，Δ</w:t>
      </w:r>
      <w:r>
        <w:t xml:space="preserve"> </w:t>
      </w:r>
      <w:r>
        <w:rPr>
          <w:rFonts w:hint="eastAsia"/>
        </w:rPr>
        <w:t xml:space="preserve">特徵未能提供額外的預測資訊。此結果在統計上合理：由於</w:t>
      </w:r>
      <w:r>
        <w:t xml:space="preserve"> Δ = Y-1 − </w:t>
      </w:r>
      <w:r>
        <w:rPr>
          <w:rFonts w:hint="eastAsia"/>
        </w:rPr>
        <w:t xml:space="preserve">Y-2，LR</w:t>
      </w:r>
      <w:r>
        <w:t xml:space="preserve"> </w:t>
      </w:r>
      <w:r>
        <w:rPr>
          <w:rFonts w:hint="eastAsia"/>
        </w:rPr>
        <w:t xml:space="preserve">等線性模型可直接從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的係數差隱含地計算出等效的變化量效果，因此</w:t>
      </w:r>
      <w:r>
        <w:t xml:space="preserve"> Δ </w:t>
      </w:r>
      <w:r>
        <w:rPr>
          <w:rFonts w:hint="eastAsia"/>
        </w:rPr>
        <w:t xml:space="preserve">特徵在</w:t>
      </w:r>
      <w:r>
        <w:t xml:space="preserve"> Full </w:t>
      </w:r>
      <w:r>
        <w:rPr>
          <w:rFonts w:hint="eastAsia"/>
        </w:rPr>
        <w:t xml:space="preserve">特徵集中屬於冗餘資訊。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6-7 Full vs No-Delta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Full (26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No-Delta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</w:tbl>
    <w:bookmarkEnd w:id="36"/>
    <w:bookmarkStart w:id="40" w:name="比較框架-2-結果"/>
    <w:p>
      <w:pPr>
        <w:pStyle w:val="3"/>
      </w:pPr>
      <w:r>
        <w:t xml:space="preserve">6.3.3 </w:t>
      </w:r>
      <w:r>
        <w:rPr>
          <w:rFonts w:hint="eastAsia"/>
        </w:rPr>
        <w:t xml:space="preserve">比較框架</w:t>
      </w:r>
      <w:r>
        <w:t xml:space="preserve"> 2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當模型僅有</w:t>
      </w:r>
      <w:r>
        <w:t xml:space="preserve"> Y-1 </w:t>
      </w:r>
      <w:r>
        <w:rPr>
          <w:rFonts w:hint="eastAsia"/>
        </w:rPr>
        <w:t xml:space="preserve">資料時，加入</w:t>
      </w:r>
      <w:r>
        <w:t xml:space="preserve"> Δ </w:t>
      </w:r>
      <w:r>
        <w:rPr>
          <w:rFonts w:hint="eastAsia"/>
        </w:rPr>
        <w:t xml:space="preserve">特徵可帶來</w:t>
      </w:r>
      <w:r>
        <w:t xml:space="preserve"> 1.5%–2.3%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提升（表</w:t>
      </w:r>
      <w:r>
        <w:t xml:space="preserve"> </w:t>
      </w:r>
      <w:r>
        <w:rPr>
          <w:rFonts w:hint="eastAsia"/>
        </w:rPr>
        <w:t xml:space="preserve">6-8）。三項疾病均呈現一致的改善趨勢，其中高血壓的提升幅度最大（+2.3%），顯示在缺乏</w:t>
      </w:r>
      <w:r>
        <w:t xml:space="preserve"> Y-2 </w:t>
      </w:r>
      <w:r>
        <w:rPr>
          <w:rFonts w:hint="eastAsia"/>
        </w:rPr>
        <w:t xml:space="preserve">靜態特徵的情況下，Δ</w:t>
      </w:r>
      <w:r>
        <w:t xml:space="preserve"> </w:t>
      </w:r>
      <w:r>
        <w:rPr>
          <w:rFonts w:hint="eastAsia"/>
        </w:rPr>
        <w:t xml:space="preserve">特徵能有效補充時序變化資訊。此結果對僅有單次健檢紀錄的臨床場景具有實務意義：透過計算兩次健檢間的變化量，即可在不增加健檢項目的前提下提升預測效能。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6-8 Y-1 + Δ vs Y-1 Only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Y-1 + Δ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Y-1 Only (10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+2.1%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6-4 </w:t>
      </w:r>
      <w:r>
        <w:rPr>
          <w:rFonts w:hint="eastAsia"/>
        </w:rPr>
        <w:t xml:space="preserve">以長條圖呈現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兩種模型在</w:t>
      </w:r>
      <w:r>
        <w:t xml:space="preserve"> Full vs No-Delta </w:t>
      </w:r>
      <w:r>
        <w:rPr>
          <w:rFonts w:hint="eastAsia"/>
        </w:rPr>
        <w:t xml:space="preserve">條件下的</w:t>
      </w:r>
      <w:r>
        <w:t xml:space="preserve"> AUC </w:t>
      </w:r>
      <w:r>
        <w:rPr>
          <w:rFonts w:hint="eastAsia"/>
        </w:rPr>
        <w:t xml:space="preserve">比較。兩種模型在三項疾病中均呈現相似的模式：移除</w:t>
      </w:r>
      <w:r>
        <w:t xml:space="preserve"> Δ </w:t>
      </w:r>
      <w:r>
        <w:rPr>
          <w:rFonts w:hint="eastAsia"/>
        </w:rPr>
        <w:t xml:space="preserve">特徵對</w:t>
      </w:r>
      <w:r>
        <w:t xml:space="preserve"> AUC </w:t>
      </w:r>
      <w:r>
        <w:rPr>
          <w:rFonts w:hint="eastAsia"/>
        </w:rPr>
        <w:t xml:space="preserve">的影響極小，進一步支持比較框架</w:t>
      </w:r>
      <w:r>
        <w:t xml:space="preserve"> 1 </w:t>
      </w:r>
      <w:r>
        <w:rPr>
          <w:rFonts w:hint="eastAsia"/>
        </w:rPr>
        <w:t xml:space="preserve">的結論。</w:t>
      </w:r>
    </w:p>
    <w:p>
      <w:pPr>
        <w:pStyle w:val="a0"/>
      </w:pPr>
      <w:r>
        <w:drawing>
          <wp:inline>
            <wp:extent cx="5791200" cy="20335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figures/fig4-4_delta_abl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03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6-4 Δ </w:t>
      </w:r>
      <w:r>
        <w:rPr>
          <w:rFonts w:hint="eastAsia"/>
          <w:b/>
          <w:bCs/>
        </w:rPr>
        <w:t xml:space="preserve">特徵消融實驗結果（Full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No-Delta）</w:t>
      </w:r>
    </w:p>
    <w:bookmarkEnd w:id="40"/>
    <w:bookmarkEnd w:id="41"/>
    <w:bookmarkStart w:id="47" w:name="特徵選擇消融實驗"/>
    <w:p>
      <w:pPr>
        <w:pStyle w:val="2"/>
      </w:pPr>
      <w:r>
        <w:t xml:space="preserve">6.4 </w:t>
      </w:r>
      <w:r>
        <w:rPr>
          <w:rFonts w:hint="eastAsia"/>
        </w:rPr>
        <w:t xml:space="preserve">特徵選擇消融實驗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Q5（模型精簡的可行性）——使用少量關鍵特徵是否能維持接近完整模型的預測性能？</w:t>
      </w:r>
    </w:p>
    <w:bookmarkStart w:id="42" w:name="實驗設計-1"/>
    <w:p>
      <w:pPr>
        <w:pStyle w:val="3"/>
      </w:pPr>
      <w:r>
        <w:t xml:space="preserve">6.4.1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為評估精簡特徵集的可行性，本研究依據</w:t>
      </w:r>
      <w:r>
        <w:t xml:space="preserve"> SHAP </w:t>
      </w:r>
      <w:r>
        <w:rPr>
          <w:rFonts w:hint="eastAsia"/>
        </w:rPr>
        <w:t xml:space="preserve">特徵重要性排序，測試使用</w:t>
      </w:r>
      <w:r>
        <w:t xml:space="preserve"> Top 5、Top 10、Top 15、Top 20 </w:t>
      </w:r>
      <w:r>
        <w:rPr>
          <w:rFonts w:hint="eastAsia"/>
        </w:rPr>
        <w:t xml:space="preserve">與全部</w:t>
      </w:r>
      <w:r>
        <w:t xml:space="preserve"> 26 </w:t>
      </w:r>
      <w:r>
        <w:rPr>
          <w:rFonts w:hint="eastAsia"/>
        </w:rPr>
        <w:t xml:space="preserve">個特徵的預測效能。</w:t>
      </w:r>
    </w:p>
    <w:bookmarkEnd w:id="42"/>
    <w:bookmarkStart w:id="46" w:name="實驗結果"/>
    <w:p>
      <w:pPr>
        <w:pStyle w:val="3"/>
      </w:pPr>
      <w:r>
        <w:t xml:space="preserve">6.4.2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6-9 </w:t>
      </w:r>
      <w:r>
        <w:rPr>
          <w:rFonts w:hint="eastAsia"/>
        </w:rPr>
        <w:t xml:space="preserve">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表現。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6-9 </w:t>
      </w:r>
      <w:r>
        <w:rPr>
          <w:rFonts w:hint="eastAsia"/>
          <w:b/>
          <w:bCs/>
        </w:rPr>
        <w:t xml:space="preserve">特徵選擇消融實驗結果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1"/>
        <w:gridCol w:w="1156"/>
        <w:gridCol w:w="1245"/>
        <w:gridCol w:w="1156"/>
        <w:gridCol w:w="1245"/>
        <w:gridCol w:w="1156"/>
        <w:gridCol w:w="124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(XGB)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6-9 </w:t>
      </w:r>
      <w:r>
        <w:rPr>
          <w:rFonts w:hint="eastAsia"/>
        </w:rPr>
        <w:t xml:space="preserve">可觀察到，僅使用</w:t>
      </w:r>
      <w:r>
        <w:t xml:space="preserve"> Top 5 </w:t>
      </w:r>
      <w:r>
        <w:rPr>
          <w:rFonts w:hint="eastAsia"/>
        </w:rPr>
        <w:t xml:space="preserve">特徵即可達到與全部</w:t>
      </w:r>
      <w:r>
        <w:t xml:space="preserve"> 26 </w:t>
      </w:r>
      <w:r>
        <w:rPr>
          <w:rFonts w:hint="eastAsia"/>
        </w:rPr>
        <w:t xml:space="preserve">個特徵幾乎相同的</w:t>
      </w:r>
      <w:r>
        <w:t xml:space="preserve"> </w:t>
      </w:r>
      <w:r>
        <w:rPr>
          <w:rFonts w:hint="eastAsia"/>
        </w:rPr>
        <w:t xml:space="preserve">AUC。以</w:t>
      </w:r>
      <w:r>
        <w:t xml:space="preserve"> LR </w:t>
      </w:r>
      <w:r>
        <w:rPr>
          <w:rFonts w:hint="eastAsia"/>
        </w:rPr>
        <w:t xml:space="preserve">為例，高血壓的</w:t>
      </w:r>
      <w:r>
        <w:t xml:space="preserve"> Top 5 </w:t>
      </w:r>
      <w:r>
        <w:rPr>
          <w:rFonts w:hint="eastAsia"/>
        </w:rPr>
        <w:t xml:space="preserve">AUC（0.752）與全特徵</w:t>
      </w:r>
      <w:r>
        <w:t xml:space="preserve"> </w:t>
      </w:r>
      <w:r>
        <w:rPr>
          <w:rFonts w:hint="eastAsia"/>
        </w:rPr>
        <w:t xml:space="preserve">AUC（0.754）僅差</w:t>
      </w:r>
      <w:r>
        <w:t xml:space="preserve"> </w:t>
      </w:r>
      <w:r>
        <w:rPr>
          <w:rFonts w:hint="eastAsia"/>
        </w:rPr>
        <w:t xml:space="preserve">0.002，高血糖與高血脂更分別達到</w:t>
      </w:r>
      <w:r>
        <w:t xml:space="preserve"> 0.933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0.868，甚至略高於全特徵結果。XGBoost</w:t>
      </w:r>
      <w:r>
        <w:t xml:space="preserve"> </w:t>
      </w:r>
      <w:r>
        <w:rPr>
          <w:rFonts w:hint="eastAsia"/>
        </w:rPr>
        <w:t xml:space="preserve">亦呈現類似趨勢，Top</w:t>
      </w:r>
      <w:r>
        <w:t xml:space="preserve"> 5 </w:t>
      </w:r>
      <w:r>
        <w:rPr>
          <w:rFonts w:hint="eastAsia"/>
        </w:rPr>
        <w:t xml:space="preserve">至</w:t>
      </w:r>
      <w:r>
        <w:t xml:space="preserve"> Top 26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差異均在</w:t>
      </w:r>
      <w:r>
        <w:t xml:space="preserve"> 0.005 </w:t>
      </w:r>
      <w:r>
        <w:rPr>
          <w:rFonts w:hint="eastAsia"/>
        </w:rPr>
        <w:t xml:space="preserve">以內。此結果顯示，少量關鍵特徵即可維持模型的預測效能，為臨床場景中的精簡篩檢方案提供了實證基礎。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6-5 </w:t>
      </w:r>
      <w:r>
        <w:rPr>
          <w:rFonts w:hint="eastAsia"/>
        </w:rPr>
        <w:t xml:space="preserve">以折線圖呈現不同特徵數量下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變化趨勢，虛線標示全特徵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95% </w:t>
      </w:r>
      <w:r>
        <w:rPr>
          <w:rFonts w:hint="eastAsia"/>
        </w:rPr>
        <w:t xml:space="preserve">門檻。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figures/fig4-5_feature_selec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特徵數量與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關係（LR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XGBoost）</w:t>
      </w:r>
    </w:p>
    <w:bookmarkEnd w:id="46"/>
    <w:bookmarkEnd w:id="47"/>
    <w:bookmarkStart w:id="54" w:name="類別不平衡處理比較"/>
    <w:p>
      <w:pPr>
        <w:pStyle w:val="2"/>
      </w:pPr>
      <w:r>
        <w:t xml:space="preserve">6.5 </w:t>
      </w:r>
      <w:r>
        <w:rPr>
          <w:rFonts w:hint="eastAsia"/>
        </w:rPr>
        <w:t xml:space="preserve">類別不平衡處理比較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：驗證類別不平衡處理策略的穩健性——比較</w:t>
      </w:r>
      <w:r>
        <w:t xml:space="preserve"> class_weight、SMOTE、ADASYN </w:t>
      </w:r>
      <w:r>
        <w:rPr>
          <w:rFonts w:hint="eastAsia"/>
        </w:rPr>
        <w:t xml:space="preserve">等方法對模型效能的影響，選定最適合實務應用的方案。</w:t>
      </w:r>
    </w:p>
    <w:bookmarkStart w:id="48" w:name="實驗設計-2"/>
    <w:p>
      <w:pPr>
        <w:pStyle w:val="3"/>
      </w:pPr>
      <w:r>
        <w:t xml:space="preserve">6.5.1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由於三高疾病的陽性率介於</w:t>
      </w:r>
      <w:r>
        <w:t xml:space="preserve"> 5.5%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16.7%，類別不平衡可能影響模型效能。本研究分兩階段進行比較：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方法比較</w:t>
      </w:r>
      <w:r>
        <w:rPr>
          <w:rFonts w:hint="eastAsia"/>
        </w:rPr>
        <w:t xml:space="preserve">：比較五種類別不平衡處理方法（Baseline、class_weight、SMOTE、ADASYN、RandomUnderSampler）。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權重設定比較</w:t>
      </w:r>
      <w:r>
        <w:rPr>
          <w:rFonts w:hint="eastAsia"/>
        </w:rPr>
        <w:t xml:space="preserve">：針對</w:t>
      </w:r>
      <w:r>
        <w:t xml:space="preserve"> class_weight </w:t>
      </w:r>
      <w:r>
        <w:rPr>
          <w:rFonts w:hint="eastAsia"/>
        </w:rPr>
        <w:t xml:space="preserve">方法，進一步比較不同權重設定（None、balanced、1:3、1:5、1:10）。</w:t>
      </w:r>
    </w:p>
    <w:bookmarkEnd w:id="48"/>
    <w:bookmarkStart w:id="49" w:name="方法比較結果"/>
    <w:p>
      <w:pPr>
        <w:pStyle w:val="3"/>
      </w:pPr>
      <w:r>
        <w:t xml:space="preserve">6.5.2 </w:t>
      </w:r>
      <w:r>
        <w:rPr>
          <w:rFonts w:hint="eastAsia"/>
        </w:rPr>
        <w:t xml:space="preserve">方法比較結果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6-10 </w:t>
      </w:r>
      <w:r>
        <w:rPr>
          <w:rFonts w:hint="eastAsia"/>
        </w:rPr>
        <w:t xml:space="preserve">呈現五種類別不平衡處理方法的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6-10 </w:t>
      </w:r>
      <w:r>
        <w:rPr>
          <w:rFonts w:hint="eastAsia"/>
          <w:b/>
          <w:bCs/>
        </w:rPr>
        <w:t xml:space="preserve">類別不平衡處理方法比較（LR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1"/>
        <w:gridCol w:w="731"/>
        <w:gridCol w:w="1218"/>
        <w:gridCol w:w="1583"/>
        <w:gridCol w:w="852"/>
        <w:gridCol w:w="974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ADASYN</w:t>
            </w:r>
          </w:p>
        </w:tc>
        <w:tc>
          <w:tcPr/>
          <w:p>
            <w:pPr>
              <w:pStyle w:val="Compact"/>
            </w:pPr>
            <w:r>
              <w:t xml:space="preserve">UnderSampling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6-10 </w:t>
      </w:r>
      <w:r>
        <w:rPr>
          <w:rFonts w:hint="eastAsia"/>
        </w:rPr>
        <w:t xml:space="preserve">可觀察到兩項關鍵發現：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AUC </w:t>
      </w:r>
      <w:r>
        <w:rPr>
          <w:rFonts w:hint="eastAsia"/>
          <w:b/>
          <w:bCs/>
        </w:rPr>
        <w:t xml:space="preserve">幾乎無差異</w:t>
      </w:r>
      <w:r>
        <w:rPr>
          <w:rFonts w:hint="eastAsia"/>
        </w:rPr>
        <w:t xml:space="preserve">：五種方法的</w:t>
      </w:r>
      <w:r>
        <w:t xml:space="preserve"> AUC </w:t>
      </w:r>
      <w:r>
        <w:rPr>
          <w:rFonts w:hint="eastAsia"/>
        </w:rPr>
        <w:t xml:space="preserve">差異均小於</w:t>
      </w:r>
      <w:r>
        <w:t xml:space="preserve"> </w:t>
      </w:r>
      <w:r>
        <w:rPr>
          <w:rFonts w:hint="eastAsia"/>
        </w:rPr>
        <w:t xml:space="preserve">0.2%，顯示類別不平衡處理策略不影響模型的整體判別能力。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Sensitivity </w:t>
      </w:r>
      <w:r>
        <w:rPr>
          <w:rFonts w:hint="eastAsia"/>
          <w:b/>
          <w:bCs/>
        </w:rPr>
        <w:t xml:space="preserve">大幅改善</w:t>
      </w:r>
      <w:r>
        <w:rPr>
          <w:rFonts w:hint="eastAsia"/>
        </w:rPr>
        <w:t xml:space="preserve">：相較於</w:t>
      </w:r>
      <w:r>
        <w:t xml:space="preserve"> </w:t>
      </w:r>
      <w:r>
        <w:rPr>
          <w:rFonts w:hint="eastAsia"/>
        </w:rPr>
        <w:t xml:space="preserve">Baseline（未處理），四種處理方法皆可將</w:t>
      </w:r>
      <w:r>
        <w:t xml:space="preserve"> Sensitivity </w:t>
      </w:r>
      <w:r>
        <w:rPr>
          <w:rFonts w:hint="eastAsia"/>
        </w:rPr>
        <w:t xml:space="preserve">從極低值（高血壓</w:t>
      </w:r>
      <w:r>
        <w:t xml:space="preserve"> </w:t>
      </w:r>
      <w:r>
        <w:rPr>
          <w:rFonts w:hint="eastAsia"/>
        </w:rPr>
        <w:t xml:space="preserve">0.041、高血糖</w:t>
      </w:r>
      <w:r>
        <w:t xml:space="preserve"> </w:t>
      </w:r>
      <w:r>
        <w:rPr>
          <w:rFonts w:hint="eastAsia"/>
        </w:rPr>
        <w:t xml:space="preserve">0.335、高血脂</w:t>
      </w:r>
      <w:r>
        <w:t xml:space="preserve"> </w:t>
      </w:r>
      <w:r>
        <w:rPr>
          <w:rFonts w:hint="eastAsia"/>
        </w:rPr>
        <w:t xml:space="preserve">0.135）提升至</w:t>
      </w:r>
      <w:r>
        <w:t xml:space="preserve"> </w:t>
      </w:r>
      <w:r>
        <w:rPr>
          <w:rFonts w:hint="eastAsia"/>
        </w:rPr>
        <w:t xml:space="preserve">0.70-0.88，改善幅度達</w:t>
      </w:r>
      <w:r>
        <w:t xml:space="preserve"> 50-70 </w:t>
      </w:r>
      <w:r>
        <w:rPr>
          <w:rFonts w:hint="eastAsia"/>
        </w:rPr>
        <w:t xml:space="preserve">個百分點。此結果顯示，類別不平衡處理的核心作用並非提升模型判別力，而是調整</w:t>
      </w:r>
      <w:r>
        <w:t xml:space="preserve"> Sensitivity-Specificity </w:t>
      </w:r>
      <w:r>
        <w:rPr>
          <w:rFonts w:hint="eastAsia"/>
        </w:rPr>
        <w:t xml:space="preserve">的權衡點，使模型不再偏向多數類別。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方法間差異極小</w:t>
      </w:r>
      <w:r>
        <w:rPr>
          <w:rFonts w:hint="eastAsia"/>
        </w:rPr>
        <w:t xml:space="preserve">：class_weight、SMOTE、ADASYN</w:t>
      </w:r>
      <w:r>
        <w:t xml:space="preserve"> </w:t>
      </w:r>
      <w:r>
        <w:rPr>
          <w:rFonts w:hint="eastAsia"/>
        </w:rPr>
        <w:t xml:space="preserve">與</w:t>
      </w:r>
      <w:r>
        <w:t xml:space="preserve"> RandomUnderSampler </w:t>
      </w:r>
      <w:r>
        <w:rPr>
          <w:rFonts w:hint="eastAsia"/>
        </w:rPr>
        <w:t xml:space="preserve">四種方法的</w:t>
      </w:r>
      <w:r>
        <w:t xml:space="preserve"> Sensitivity </w:t>
      </w:r>
      <w:r>
        <w:rPr>
          <w:rFonts w:hint="eastAsia"/>
        </w:rPr>
        <w:t xml:space="preserve">差異</w:t>
      </w:r>
      <w:r>
        <w:t xml:space="preserve"> &lt; </w:t>
      </w:r>
      <w:r>
        <w:rPr>
          <w:rFonts w:hint="eastAsia"/>
        </w:rPr>
        <w:t xml:space="preserve">2%，而</w:t>
      </w:r>
      <w:r>
        <w:t xml:space="preserve"> class_weight </w:t>
      </w:r>
      <w:r>
        <w:rPr>
          <w:rFonts w:hint="eastAsia"/>
        </w:rPr>
        <w:t xml:space="preserve">不需生成合成樣本、不改變資料分佈，為最簡便的實務選擇。</w:t>
      </w:r>
    </w:p>
    <w:bookmarkEnd w:id="49"/>
    <w:bookmarkStart w:id="53" w:name="權重設定比較結果"/>
    <w:p>
      <w:pPr>
        <w:pStyle w:val="3"/>
      </w:pPr>
      <w:r>
        <w:t xml:space="preserve">6.5.3 </w:t>
      </w:r>
      <w:r>
        <w:rPr>
          <w:rFonts w:hint="eastAsia"/>
        </w:rPr>
        <w:t xml:space="preserve">權重設定比較結果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6-11 </w:t>
      </w:r>
      <w:r>
        <w:rPr>
          <w:rFonts w:hint="eastAsia"/>
        </w:rPr>
        <w:t xml:space="preserve">呈現不同</w:t>
      </w:r>
      <w:r>
        <w:t xml:space="preserve"> class_weight </w:t>
      </w:r>
      <w:r>
        <w:rPr>
          <w:rFonts w:hint="eastAsia"/>
        </w:rPr>
        <w:t xml:space="preserve">設定的比較結果。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6-11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1:3</w:t>
            </w:r>
          </w:p>
        </w:tc>
        <w:tc>
          <w:tcPr/>
          <w:p>
            <w:pPr>
              <w:pStyle w:val="Compact"/>
            </w:pPr>
            <w:r>
              <w:t xml:space="preserve">1:5</w:t>
            </w:r>
          </w:p>
        </w:tc>
        <w:tc>
          <w:tcPr/>
          <w:p>
            <w:pPr>
              <w:pStyle w:val="Compact"/>
            </w:pPr>
            <w:r>
              <w:t xml:space="preserve">1:10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6-6 </w:t>
      </w:r>
      <w:r>
        <w:rPr>
          <w:rFonts w:hint="eastAsia"/>
        </w:rPr>
        <w:t xml:space="preserve">以散佈圖呈現不同</w:t>
      </w:r>
      <w:r>
        <w:t xml:space="preserve"> class_weight </w:t>
      </w:r>
      <w:r>
        <w:rPr>
          <w:rFonts w:hint="eastAsia"/>
        </w:rPr>
        <w:t xml:space="preserve">設定下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的權衡關係。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./figures/fig4-6_class_weight_tradeoff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設定下的</w:t>
      </w:r>
      <w:r>
        <w:rPr>
          <w:b/>
          <w:bCs/>
        </w:rPr>
        <w:t xml:space="preserve"> Sensitivity-Specificity </w:t>
      </w:r>
      <w:r>
        <w:rPr>
          <w:rFonts w:hint="eastAsia"/>
          <w:b/>
          <w:bCs/>
        </w:rPr>
        <w:t xml:space="preserve">權衡（LR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6-11 </w:t>
      </w:r>
      <w:r>
        <w:rPr>
          <w:rFonts w:hint="eastAsia"/>
        </w:rPr>
        <w:t xml:space="preserve">與圖</w:t>
      </w:r>
      <w:r>
        <w:t xml:space="preserve"> 6-6 </w:t>
      </w:r>
      <w:r>
        <w:rPr>
          <w:rFonts w:hint="eastAsia"/>
        </w:rPr>
        <w:t xml:space="preserve">可見，不同</w:t>
      </w:r>
      <w:r>
        <w:t xml:space="preserve"> class_weight </w:t>
      </w:r>
      <w:r>
        <w:rPr>
          <w:rFonts w:hint="eastAsia"/>
        </w:rPr>
        <w:t xml:space="preserve">設定呈現清晰的</w:t>
      </w:r>
      <w:r>
        <w:t xml:space="preserve"> Sensitivity-Specificity </w:t>
      </w:r>
      <w:r>
        <w:rPr>
          <w:rFonts w:hint="eastAsia"/>
        </w:rPr>
        <w:t xml:space="preserve">權衡：從</w:t>
      </w:r>
      <w:r>
        <w:t xml:space="preserve"> None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1:10，Sensitivity</w:t>
      </w:r>
      <w:r>
        <w:t xml:space="preserve"> </w:t>
      </w:r>
      <w:r>
        <w:rPr>
          <w:rFonts w:hint="eastAsia"/>
        </w:rPr>
        <w:t xml:space="preserve">逐步上升而</w:t>
      </w:r>
      <w:r>
        <w:t xml:space="preserve"> Specificity </w:t>
      </w:r>
      <w:r>
        <w:rPr>
          <w:rFonts w:hint="eastAsia"/>
        </w:rPr>
        <w:t xml:space="preserve">下降，AUC</w:t>
      </w:r>
      <w:r>
        <w:t xml:space="preserve"> </w:t>
      </w:r>
      <w:r>
        <w:rPr>
          <w:rFonts w:hint="eastAsia"/>
        </w:rPr>
        <w:t xml:space="preserve">則維持不變（差異</w:t>
      </w:r>
      <w:r>
        <w:t xml:space="preserve"> &lt; </w:t>
      </w:r>
      <w:r>
        <w:rPr>
          <w:rFonts w:hint="eastAsia"/>
        </w:rPr>
        <w:t xml:space="preserve">0.2%）。balanced</w:t>
      </w:r>
      <w:r>
        <w:t xml:space="preserve"> </w:t>
      </w:r>
      <w:r>
        <w:rPr>
          <w:rFonts w:hint="eastAsia"/>
        </w:rPr>
        <w:t xml:space="preserve">設定在三種疾病中皆取得</w:t>
      </w:r>
      <w:r>
        <w:t xml:space="preserve"> Sensitivity 0.74-0.85 </w:t>
      </w:r>
      <w:r>
        <w:rPr>
          <w:rFonts w:hint="eastAsia"/>
        </w:rPr>
        <w:t xml:space="preserve">的水準，同時維持合理的</w:t>
      </w:r>
      <w:r>
        <w:t xml:space="preserve"> </w:t>
      </w:r>
      <w:r>
        <w:rPr>
          <w:rFonts w:hint="eastAsia"/>
        </w:rPr>
        <w:t xml:space="preserve">Specificity，適合疾病篩檢應用場景。</w:t>
      </w:r>
    </w:p>
    <w:bookmarkEnd w:id="53"/>
    <w:bookmarkEnd w:id="54"/>
    <w:bookmarkStart w:id="58" w:name="資料篩選策略比較"/>
    <w:p>
      <w:pPr>
        <w:pStyle w:val="2"/>
      </w:pPr>
      <w:r>
        <w:t xml:space="preserve">6.6 </w:t>
      </w:r>
      <w:r>
        <w:rPr>
          <w:rFonts w:hint="eastAsia"/>
        </w:rPr>
        <w:t xml:space="preserve">資料篩選策略比較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：驗證資料處理策略的穩健性——排除基線已確診個案是否影響預測效能？確保主要實驗結果不受資料篩選方式左右。</w:t>
      </w:r>
    </w:p>
    <w:bookmarkStart w:id="55" w:name="實驗設計-3"/>
    <w:p>
      <w:pPr>
        <w:pStyle w:val="3"/>
      </w:pPr>
      <w:r>
        <w:t xml:space="preserve">6.6.1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資料集中部分滑動窗口樣本的起點（Y-2）已有目標疾病，這些「非新發」個案是否應該排除？本研究設計三組比較策略：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A（目前做法）</w:t>
      </w:r>
      <w:r>
        <w:rPr>
          <w:rFonts w:hint="eastAsia"/>
        </w:rPr>
        <w:t xml:space="preserve">：包含所有滑動窗口樣本（13,514</w:t>
      </w:r>
      <w:r>
        <w:t xml:space="preserve"> </w:t>
      </w:r>
      <w:r>
        <w:rPr>
          <w:rFonts w:hint="eastAsia"/>
        </w:rPr>
        <w:t xml:space="preserve">筆）。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B</w:t>
      </w:r>
      <w:r>
        <w:rPr>
          <w:rFonts w:hint="eastAsia"/>
        </w:rPr>
        <w:t xml:space="preserve">：排除首次健檢（Times=1）已確診的個案。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</w:t>
      </w:r>
      <w:r>
        <w:rPr>
          <w:rFonts w:hint="eastAsia"/>
        </w:rPr>
        <w:t xml:space="preserve">：排除每個滑動窗口中，Y-2</w:t>
      </w:r>
      <w:r>
        <w:t xml:space="preserve"> </w:t>
      </w:r>
      <w:r>
        <w:rPr>
          <w:rFonts w:hint="eastAsia"/>
        </w:rPr>
        <w:t xml:space="preserve">已有目標疾病的樣本。</w:t>
      </w:r>
    </w:p>
    <w:p>
      <w:pPr>
        <w:pStyle w:val="FirstParagraph"/>
      </w:pPr>
      <w:r>
        <w:rPr>
          <w:rFonts w:hint="eastAsia"/>
        </w:rPr>
        <w:t xml:space="preserve">診斷閾值依據</w:t>
      </w:r>
      <w:r>
        <w:t xml:space="preserve"> Luo et al. </w:t>
      </w:r>
      <w:r>
        <w:rPr>
          <w:rFonts w:hint="eastAsia"/>
        </w:rPr>
        <w:t xml:space="preserve">(2024)：高血壓</w:t>
      </w:r>
      <w:r>
        <w:t xml:space="preserve"> SBP ≥ 140 </w:t>
      </w:r>
      <w:r>
        <w:rPr>
          <w:rFonts w:hint="eastAsia"/>
        </w:rPr>
        <w:t xml:space="preserve">或</w:t>
      </w:r>
      <w:r>
        <w:t xml:space="preserve"> DBP ≥ 90 </w:t>
      </w:r>
      <w:r>
        <w:rPr>
          <w:rFonts w:hint="eastAsia"/>
        </w:rPr>
        <w:t xml:space="preserve">mmHg、高血糖</w:t>
      </w:r>
      <w:r>
        <w:t xml:space="preserve"> FBG ≥ 7.0 </w:t>
      </w:r>
      <w:r>
        <w:rPr>
          <w:rFonts w:hint="eastAsia"/>
        </w:rPr>
        <w:t xml:space="preserve">mmol/L、高血脂</w:t>
      </w:r>
      <w:r>
        <w:t xml:space="preserve"> TC ≥ 6.22 </w:t>
      </w:r>
      <w:r>
        <w:rPr>
          <w:rFonts w:hint="eastAsia"/>
        </w:rPr>
        <w:t xml:space="preserve">mmol/L。由於原始資料集在首次健檢（Times=1）時疾病率幾乎為</w:t>
      </w:r>
      <w:r>
        <w:t xml:space="preserve"> </w:t>
      </w:r>
      <w:r>
        <w:rPr>
          <w:rFonts w:hint="eastAsia"/>
        </w:rPr>
        <w:t xml:space="preserve">0%（Luo</w:t>
      </w:r>
      <w:r>
        <w:t xml:space="preserve"> et al. 2024 </w:t>
      </w:r>
      <w:r>
        <w:rPr>
          <w:rFonts w:hint="eastAsia"/>
        </w:rPr>
        <w:t xml:space="preserve">已隱含基線健康篩選），策略</w:t>
      </w:r>
      <w:r>
        <w:t xml:space="preserve"> B </w:t>
      </w:r>
      <w:r>
        <w:rPr>
          <w:rFonts w:hint="eastAsia"/>
        </w:rPr>
        <w:t xml:space="preserve">與策略</w:t>
      </w:r>
      <w:r>
        <w:t xml:space="preserve"> A </w:t>
      </w:r>
      <w:r>
        <w:rPr>
          <w:rFonts w:hint="eastAsia"/>
        </w:rPr>
        <w:t xml:space="preserve">實質上無差異，因此本實驗聚焦於比較策略</w:t>
      </w:r>
      <w:r>
        <w:t xml:space="preserve"> A </w:t>
      </w:r>
      <w:r>
        <w:rPr>
          <w:rFonts w:hint="eastAsia"/>
        </w:rPr>
        <w:t xml:space="preserve">與策略</w:t>
      </w:r>
      <w:r>
        <w:t xml:space="preserve"> C。</w:t>
      </w:r>
    </w:p>
    <w:bookmarkEnd w:id="55"/>
    <w:bookmarkStart w:id="56" w:name="排除統計"/>
    <w:p>
      <w:pPr>
        <w:pStyle w:val="3"/>
      </w:pPr>
      <w:r>
        <w:t xml:space="preserve">6.6.2 </w:t>
      </w:r>
      <w:r>
        <w:rPr>
          <w:rFonts w:hint="eastAsia"/>
        </w:rPr>
        <w:t xml:space="preserve">排除統計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6-12 </w:t>
      </w:r>
      <w:r>
        <w:rPr>
          <w:rFonts w:hint="eastAsia"/>
        </w:rPr>
        <w:t xml:space="preserve">呈現各疾病在策略</w:t>
      </w:r>
      <w:r>
        <w:t xml:space="preserve"> C </w:t>
      </w:r>
      <w:r>
        <w:rPr>
          <w:rFonts w:hint="eastAsia"/>
        </w:rPr>
        <w:t xml:space="preserve">下的排除統計（原始樣本數皆為</w:t>
      </w:r>
      <w:r>
        <w:t xml:space="preserve"> 13,514 </w:t>
      </w:r>
      <w:r>
        <w:rPr>
          <w:rFonts w:hint="eastAsia"/>
        </w:rPr>
        <w:t xml:space="preserve">筆）。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6-12 </w:t>
      </w: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排除統計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Y-2 </w:t>
            </w:r>
            <w:r>
              <w:rPr>
                <w:rFonts w:hint="eastAsia"/>
              </w:rPr>
              <w:t xml:space="preserve">已確診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原始陽性率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排除後陽性率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1,402 (10.4%)</w:t>
            </w:r>
          </w:p>
        </w:tc>
        <w:tc>
          <w:tcPr/>
          <w:p>
            <w:pPr>
              <w:pStyle w:val="Compact"/>
            </w:pPr>
            <w:r>
              <w:t xml:space="preserve">12,112</w:t>
            </w:r>
          </w:p>
        </w:tc>
        <w:tc>
          <w:tcPr/>
          <w:p>
            <w:pPr>
              <w:pStyle w:val="Compact"/>
            </w:pPr>
            <w:r>
              <w:t xml:space="preserve">19.3%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367 (2.7%)</w:t>
            </w:r>
          </w:p>
        </w:tc>
        <w:tc>
          <w:tcPr/>
          <w:p>
            <w:pPr>
              <w:pStyle w:val="Compact"/>
            </w:pPr>
            <w:r>
              <w:t xml:space="preserve">13,147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548 (4.1%)</w:t>
            </w:r>
          </w:p>
        </w:tc>
        <w:tc>
          <w:tcPr/>
          <w:p>
            <w:pPr>
              <w:pStyle w:val="Compact"/>
            </w:pPr>
            <w:r>
              <w:t xml:space="preserve">12,966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</w:tr>
    </w:tbl>
    <w:p>
      <w:pPr>
        <w:pStyle w:val="a0"/>
      </w:pPr>
      <w:r>
        <w:rPr>
          <w:rFonts w:hint="eastAsia"/>
        </w:rPr>
        <w:t xml:space="preserve">高血壓的</w:t>
      </w:r>
      <w:r>
        <w:t xml:space="preserve"> Y-2 </w:t>
      </w:r>
      <w:r>
        <w:rPr>
          <w:rFonts w:hint="eastAsia"/>
        </w:rPr>
        <w:t xml:space="preserve">已確診比例最高（10.4%），排除後陽性率從</w:t>
      </w:r>
      <w:r>
        <w:t xml:space="preserve"> 19.3%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17.9%。高血糖與高血脂的排除比例較低（2.7%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4.1%），對陽性率的影響亦較小。</w:t>
      </w:r>
    </w:p>
    <w:bookmarkEnd w:id="56"/>
    <w:bookmarkStart w:id="57" w:name="實驗結果-1"/>
    <w:p>
      <w:pPr>
        <w:pStyle w:val="3"/>
      </w:pPr>
      <w:r>
        <w:t xml:space="preserve">6.6.3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6-13 </w:t>
      </w:r>
      <w:r>
        <w:rPr>
          <w:rFonts w:hint="eastAsia"/>
          <w:b/>
          <w:bCs/>
        </w:rPr>
        <w:t xml:space="preserve">排除策略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A（全部樣本）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C（排除已確診）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0.712 ± 0.015</w:t>
            </w:r>
          </w:p>
        </w:tc>
        <w:tc>
          <w:tcPr/>
          <w:p>
            <w:pPr>
              <w:pStyle w:val="Compact"/>
            </w:pPr>
            <w:r>
              <w:t xml:space="preserve">0.710 ± 0.011</w:t>
            </w:r>
          </w:p>
        </w:tc>
        <w:tc>
          <w:tcPr/>
          <w:p>
            <w:pPr>
              <w:pStyle w:val="Compact"/>
            </w:pPr>
            <w:r>
              <w:t xml:space="preserve">-0.3%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0.735 ± 0.012</w:t>
            </w:r>
          </w:p>
        </w:tc>
        <w:tc>
          <w:tcPr/>
          <w:p>
            <w:pPr>
              <w:pStyle w:val="Compact"/>
            </w:pPr>
            <w:r>
              <w:t xml:space="preserve">0.748 ± 0.014</w:t>
            </w:r>
          </w:p>
        </w:tc>
        <w:tc>
          <w:tcPr/>
          <w:p>
            <w:pPr>
              <w:pStyle w:val="Compact"/>
            </w:pPr>
            <w:r>
              <w:t xml:space="preserve">+1.3%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0.922 ± 0.017</w:t>
            </w:r>
          </w:p>
        </w:tc>
        <w:tc>
          <w:tcPr/>
          <w:p>
            <w:pPr>
              <w:pStyle w:val="Compact"/>
            </w:pPr>
            <w:r>
              <w:t xml:space="preserve">0.910 ± 0.018</w:t>
            </w:r>
          </w:p>
        </w:tc>
        <w:tc>
          <w:tcPr/>
          <w:p>
            <w:pPr>
              <w:pStyle w:val="Compact"/>
            </w:pPr>
            <w:r>
              <w:t xml:space="preserve">-1.1%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0.924 ± 0.011</w:t>
            </w:r>
          </w:p>
        </w:tc>
        <w:tc>
          <w:tcPr/>
          <w:p>
            <w:pPr>
              <w:pStyle w:val="Compact"/>
            </w:pPr>
            <w:r>
              <w:t xml:space="preserve">0.917 ± 0.014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0.858 ± 0.012</w:t>
            </w:r>
          </w:p>
        </w:tc>
        <w:tc>
          <w:tcPr/>
          <w:p>
            <w:pPr>
              <w:pStyle w:val="Compact"/>
            </w:pPr>
            <w:r>
              <w:t xml:space="preserve">0.854 ± 0.011</w:t>
            </w:r>
          </w:p>
        </w:tc>
        <w:tc>
          <w:tcPr/>
          <w:p>
            <w:pPr>
              <w:pStyle w:val="Compact"/>
            </w:pPr>
            <w:r>
              <w:t xml:space="preserve">-0.4%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 ± 0.017</w:t>
            </w:r>
          </w:p>
        </w:tc>
        <w:tc>
          <w:tcPr/>
          <w:p>
            <w:pPr>
              <w:pStyle w:val="Compact"/>
            </w:pPr>
            <w:r>
              <w:t xml:space="preserve">0.844 ± 0.012</w:t>
            </w:r>
          </w:p>
        </w:tc>
        <w:tc>
          <w:tcPr/>
          <w:p>
            <w:pPr>
              <w:pStyle w:val="Compact"/>
            </w:pPr>
            <w:r>
              <w:t xml:space="preserve">-0.6%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6-13 </w:t>
      </w:r>
      <w:r>
        <w:rPr>
          <w:rFonts w:hint="eastAsia"/>
        </w:rPr>
        <w:t xml:space="preserve">可見，兩種策略的</w:t>
      </w:r>
      <w:r>
        <w:t xml:space="preserve"> AUC </w:t>
      </w:r>
      <w:r>
        <w:rPr>
          <w:rFonts w:hint="eastAsia"/>
        </w:rPr>
        <w:t xml:space="preserve">差異均在</w:t>
      </w:r>
      <w:r>
        <w:t xml:space="preserve"> 1.3% </w:t>
      </w:r>
      <w:r>
        <w:rPr>
          <w:rFonts w:hint="eastAsia"/>
        </w:rPr>
        <w:t xml:space="preserve">以內，且無一致性方向（高血壓</w:t>
      </w:r>
      <w:r>
        <w:t xml:space="preserve"> RF </w:t>
      </w:r>
      <w:r>
        <w:rPr>
          <w:rFonts w:hint="eastAsia"/>
        </w:rPr>
        <w:t xml:space="preserve">略升</w:t>
      </w:r>
      <w:r>
        <w:t xml:space="preserve"> </w:t>
      </w:r>
      <w:r>
        <w:rPr>
          <w:rFonts w:hint="eastAsia"/>
        </w:rPr>
        <w:t xml:space="preserve">+1.3%，其餘皆略降）。此結果驗證了本研究採用策略</w:t>
      </w:r>
      <w:r>
        <w:t xml:space="preserve"> </w:t>
      </w:r>
      <w:r>
        <w:rPr>
          <w:rFonts w:hint="eastAsia"/>
        </w:rPr>
        <w:t xml:space="preserve">A（包含所有樣本）的合理性：排除基線已確診個案並未帶來系統性的效能改善，而保留全部樣本可維持較大的訓練資料量與統計效力。</w:t>
      </w:r>
    </w:p>
    <w:bookmarkEnd w:id="57"/>
    <w:bookmarkEnd w:id="58"/>
    <w:bookmarkStart w:id="64" w:name="健檢次數與預測效能"/>
    <w:p>
      <w:pPr>
        <w:pStyle w:val="2"/>
      </w:pPr>
      <w:r>
        <w:t xml:space="preserve">6.7 </w:t>
      </w:r>
      <w:r>
        <w:rPr>
          <w:rFonts w:hint="eastAsia"/>
        </w:rPr>
        <w:t xml:space="preserve">健檢次數與預測效能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Q6（健檢次數對預測性能的影響）——累積更多次健檢紀錄是否能提升預測準確度？</w:t>
      </w:r>
    </w:p>
    <w:bookmarkStart w:id="59" w:name="實驗設計-4"/>
    <w:p>
      <w:pPr>
        <w:pStyle w:val="3"/>
      </w:pPr>
      <w:r>
        <w:t xml:space="preserve">6.7.1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為探討縱向健檢資料的累積效益，本研究設計健檢次數比較實驗。固定以預測年（Y）作為預測目標，逐步增加輸入的歷史健檢次數：1</w:t>
      </w:r>
      <w:r>
        <w:t xml:space="preserve"> </w:t>
      </w:r>
      <w:r>
        <w:rPr>
          <w:rFonts w:hint="eastAsia"/>
        </w:rPr>
        <w:t xml:space="preserve">次（僅</w:t>
      </w:r>
      <w:r>
        <w:t xml:space="preserve"> </w:t>
      </w:r>
      <w:r>
        <w:rPr>
          <w:rFonts w:hint="eastAsia"/>
        </w:rPr>
        <w:t xml:space="preserve">Y-1）、2</w:t>
      </w:r>
      <w:r>
        <w:t xml:space="preserve"> </w:t>
      </w:r>
      <w:r>
        <w:rPr>
          <w:rFonts w:hint="eastAsia"/>
        </w:rPr>
        <w:t xml:space="preserve">次（Y-2、Y-1）、3</w:t>
      </w:r>
      <w:r>
        <w:t xml:space="preserve"> </w:t>
      </w:r>
      <w:r>
        <w:rPr>
          <w:rFonts w:hint="eastAsia"/>
        </w:rPr>
        <w:t xml:space="preserve">次（Y-3～Y-1）、4</w:t>
      </w:r>
      <w:r>
        <w:t xml:space="preserve"> </w:t>
      </w:r>
      <w:r>
        <w:rPr>
          <w:rFonts w:hint="eastAsia"/>
        </w:rPr>
        <w:t xml:space="preserve">次（Y-4～Y-1），比較不同健檢次數下</w:t>
      </w:r>
      <w:r>
        <w:t xml:space="preserve"> LR </w:t>
      </w:r>
      <w:r>
        <w:rPr>
          <w:rFonts w:hint="eastAsia"/>
        </w:rPr>
        <w:t xml:space="preserve">模型的</w:t>
      </w:r>
      <w:r>
        <w:t xml:space="preserve"> AUC </w:t>
      </w:r>
      <w:r>
        <w:rPr>
          <w:rFonts w:hint="eastAsia"/>
        </w:rPr>
        <w:t xml:space="preserve">表現。為確保公平比較，四組實驗使用相同的</w:t>
      </w:r>
      <w:r>
        <w:t xml:space="preserve"> 2,526 </w:t>
      </w:r>
      <w:r>
        <w:rPr>
          <w:rFonts w:hint="eastAsia"/>
        </w:rPr>
        <w:t xml:space="preserve">名參與者（即具有完整</w:t>
      </w:r>
      <w:r>
        <w:t xml:space="preserve"> 5 </w:t>
      </w:r>
      <w:r>
        <w:rPr>
          <w:rFonts w:hint="eastAsia"/>
        </w:rPr>
        <w:t xml:space="preserve">次健檢紀錄者）。</w:t>
      </w:r>
    </w:p>
    <w:bookmarkEnd w:id="59"/>
    <w:bookmarkStart w:id="63" w:name="實驗結果-2"/>
    <w:p>
      <w:pPr>
        <w:pStyle w:val="3"/>
      </w:pPr>
      <w:r>
        <w:t xml:space="preserve">6.7.2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圖</w:t>
      </w:r>
      <w:r>
        <w:t xml:space="preserve"> 6-7 </w:t>
      </w:r>
      <w:r>
        <w:rPr>
          <w:rFonts w:hint="eastAsia"/>
        </w:rPr>
        <w:t xml:space="preserve">呈現不同健檢次數下三項疾病的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8550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../figures/fig4-7_checkup_frequenc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85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健檢次數與預測準確度（LR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模型，固定預測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Y）</w:t>
      </w:r>
    </w:p>
    <w:p>
      <w:pPr>
        <w:pStyle w:val="a0"/>
      </w:pPr>
      <w:r>
        <w:rPr>
          <w:rFonts w:hint="eastAsia"/>
        </w:rPr>
        <w:t xml:space="preserve">由圖</w:t>
      </w:r>
      <w:r>
        <w:t xml:space="preserve"> 6-7 </w:t>
      </w:r>
      <w:r>
        <w:rPr>
          <w:rFonts w:hint="eastAsia"/>
        </w:rPr>
        <w:t xml:space="preserve">可觀察到，高血糖與高血脂的</w:t>
      </w:r>
      <w:r>
        <w:t xml:space="preserve"> AUC </w:t>
      </w:r>
      <w:r>
        <w:rPr>
          <w:rFonts w:hint="eastAsia"/>
        </w:rPr>
        <w:t xml:space="preserve">隨健檢次數增加呈現緩步上升趨勢，但增幅有限（約</w:t>
      </w:r>
      <w:r>
        <w:t xml:space="preserve"> </w:t>
      </w:r>
      <w:r>
        <w:rPr>
          <w:rFonts w:hint="eastAsia"/>
        </w:rPr>
        <w:t xml:space="preserve">1–2%）。高血壓的表現較為特殊：1</w:t>
      </w:r>
      <w:r>
        <w:t xml:space="preserve"> </w:t>
      </w:r>
      <w:r>
        <w:rPr>
          <w:rFonts w:hint="eastAsia"/>
        </w:rPr>
        <w:t xml:space="preserve">至</w:t>
      </w:r>
      <w:r>
        <w:t xml:space="preserve"> 3 </w:t>
      </w:r>
      <w:r>
        <w:rPr>
          <w:rFonts w:hint="eastAsia"/>
        </w:rPr>
        <w:t xml:space="preserve">次健檢的</w:t>
      </w:r>
      <w:r>
        <w:t xml:space="preserve"> AUC </w:t>
      </w:r>
      <w:r>
        <w:rPr>
          <w:rFonts w:hint="eastAsia"/>
        </w:rPr>
        <w:t xml:space="preserve">維持在約</w:t>
      </w:r>
      <w:r>
        <w:t xml:space="preserve"> 0.67–0.68 </w:t>
      </w:r>
      <w:r>
        <w:rPr>
          <w:rFonts w:hint="eastAsia"/>
        </w:rPr>
        <w:t xml:space="preserve">的水準，但在</w:t>
      </w:r>
      <w:r>
        <w:t xml:space="preserve"> 4 </w:t>
      </w:r>
      <w:r>
        <w:rPr>
          <w:rFonts w:hint="eastAsia"/>
        </w:rPr>
        <w:t xml:space="preserve">次健檢時出現明顯跳升至約</w:t>
      </w:r>
      <w:r>
        <w:t xml:space="preserve"> </w:t>
      </w:r>
      <w:r>
        <w:rPr>
          <w:rFonts w:hint="eastAsia"/>
        </w:rPr>
        <w:t xml:space="preserve">0.84，顯示更長期的血壓變化趨勢對高血壓預測具有較大的增量價值。整體而言，2</w:t>
      </w:r>
      <w:r>
        <w:t xml:space="preserve"> </w:t>
      </w:r>
      <w:r>
        <w:rPr>
          <w:rFonts w:hint="eastAsia"/>
        </w:rPr>
        <w:t xml:space="preserve">次健檢（即本研究的主要實驗設定）已能提供穩定的預測基礎，但累積更多健檢紀錄仍有潛在的效能提升空間，尤其是高血壓預測。</w:t>
      </w:r>
    </w:p>
    <w:bookmarkEnd w:id="63"/>
    <w:bookmarkEnd w:id="64"/>
    <w:bookmarkStart w:id="67" w:name="多任務學習與單任務學習比較"/>
    <w:p>
      <w:pPr>
        <w:pStyle w:val="2"/>
      </w:pPr>
      <w:r>
        <w:t xml:space="preserve">6.8 </w:t>
      </w:r>
      <w:r>
        <w:rPr>
          <w:rFonts w:hint="eastAsia"/>
        </w:rPr>
        <w:t xml:space="preserve">多任務學習與單任務學習比較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Q3（多任務學習的效果）——同時預測三高疾病是否優於分別預測單一疾病？</w:t>
      </w:r>
    </w:p>
    <w:bookmarkStart w:id="65" w:name="實驗設計-5"/>
    <w:p>
      <w:pPr>
        <w:pStyle w:val="3"/>
      </w:pPr>
      <w:r>
        <w:t xml:space="preserve">6.8.1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本研究的三項預測目標（高血壓、高血糖、高血脂）皆來自相同的健檢資料與特徵集，適合以多任務學習（Multi-Task</w:t>
      </w:r>
      <w:r>
        <w:t xml:space="preserve"> Learning, </w:t>
      </w:r>
      <w:r>
        <w:rPr>
          <w:rFonts w:hint="eastAsia"/>
        </w:rPr>
        <w:t xml:space="preserve">MTL）架構同時預測。為評估</w:t>
      </w:r>
      <w:r>
        <w:t xml:space="preserve"> MTL </w:t>
      </w:r>
      <w:r>
        <w:rPr>
          <w:rFonts w:hint="eastAsia"/>
        </w:rPr>
        <w:t xml:space="preserve">是否優於獨立訓練三個模型的單任務學習（Single-Task</w:t>
      </w:r>
      <w:r>
        <w:t xml:space="preserve"> Learning, </w:t>
      </w:r>
      <w:r>
        <w:rPr>
          <w:rFonts w:hint="eastAsia"/>
        </w:rPr>
        <w:t xml:space="preserve">STL），本研究設計以下比較實驗：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：共享底層神經網路（64</w:t>
      </w:r>
      <w:r>
        <w:t xml:space="preserve"> → 32 </w:t>
      </w:r>
      <w:r>
        <w:rPr>
          <w:rFonts w:hint="eastAsia"/>
        </w:rPr>
        <w:t xml:space="preserve">節點），頂部設置三個獨立輸出頭，分別對應三項疾病。損失函數為三項任務的加權平均。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：針對每項疾病各自訓練一個獨立的</w:t>
      </w:r>
      <w:r>
        <w:t xml:space="preserve"> MLP </w:t>
      </w:r>
      <w:r>
        <w:rPr>
          <w:rFonts w:hint="eastAsia"/>
        </w:rPr>
        <w:t xml:space="preserve">模型，網路結構與</w:t>
      </w:r>
      <w:r>
        <w:t xml:space="preserve"> MTL </w:t>
      </w:r>
      <w:r>
        <w:rPr>
          <w:rFonts w:hint="eastAsia"/>
        </w:rPr>
        <w:t xml:space="preserve">的單任務路徑相同（64</w:t>
      </w:r>
      <w:r>
        <w:t xml:space="preserve"> → 32 → </w:t>
      </w:r>
      <w:r>
        <w:rPr>
          <w:rFonts w:hint="eastAsia"/>
        </w:rPr>
        <w:t xml:space="preserve">1）。</w:t>
      </w:r>
    </w:p>
    <w:p>
      <w:pPr>
        <w:pStyle w:val="FirstParagraph"/>
      </w:pPr>
      <w:r>
        <w:rPr>
          <w:rFonts w:hint="eastAsia"/>
        </w:rPr>
        <w:t xml:space="preserve">兩組實驗使用相同的滑動窗口資料集與</w:t>
      </w:r>
      <w:r>
        <w:t xml:space="preserve"> StratifiedGroupKFold 5-fold </w:t>
      </w:r>
      <w:r>
        <w:rPr>
          <w:rFonts w:hint="eastAsia"/>
        </w:rPr>
        <w:t xml:space="preserve">交叉驗證。</w:t>
      </w:r>
    </w:p>
    <w:bookmarkEnd w:id="65"/>
    <w:bookmarkStart w:id="66" w:name="實驗結果-3"/>
    <w:p>
      <w:pPr>
        <w:pStyle w:val="3"/>
      </w:pPr>
      <w:r>
        <w:t xml:space="preserve">6.8.2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6-14 </w:t>
      </w:r>
      <w:r>
        <w:rPr>
          <w:rFonts w:hint="eastAsia"/>
        </w:rPr>
        <w:t xml:space="preserve">呈現</w:t>
      </w:r>
      <w:r>
        <w:t xml:space="preserve"> 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在三項疾病的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6-14 MTL vs STL </w:t>
      </w:r>
      <w:r>
        <w:rPr>
          <w:rFonts w:hint="eastAsia"/>
          <w:b/>
          <w:bCs/>
        </w:rPr>
        <w:t xml:space="preserve">比較（MLP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MTL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0.734 ± 0.020</w:t>
            </w:r>
          </w:p>
        </w:tc>
        <w:tc>
          <w:tcPr/>
          <w:p>
            <w:pPr>
              <w:pStyle w:val="Compact"/>
            </w:pPr>
            <w:r>
              <w:t xml:space="preserve">0.742 ± 0.020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0.932 ± 0.007</w:t>
            </w:r>
          </w:p>
        </w:tc>
        <w:tc>
          <w:tcPr/>
          <w:p>
            <w:pPr>
              <w:pStyle w:val="Compact"/>
            </w:pPr>
            <w:r>
              <w:t xml:space="preserve">0.933 ± 0.007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0.868 ± 0.009</w:t>
            </w:r>
          </w:p>
        </w:tc>
        <w:tc>
          <w:tcPr/>
          <w:p>
            <w:pPr>
              <w:pStyle w:val="Compact"/>
            </w:pPr>
            <w:r>
              <w:t xml:space="preserve">0.869 ± 0.010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-0.3%</w:t>
            </w:r>
          </w:p>
        </w:tc>
      </w:tr>
    </w:tbl>
    <w:p>
      <w:pPr>
        <w:pStyle w:val="a0"/>
      </w:pPr>
      <w:r>
        <w:t xml:space="preserve">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差異極小（平均僅</w:t>
      </w:r>
      <w:r>
        <w:t xml:space="preserve"> </w:t>
      </w:r>
      <w:r>
        <w:rPr>
          <w:rFonts w:hint="eastAsia"/>
        </w:rPr>
        <w:t xml:space="preserve">-0.3%），且三項疾病的差異方向一致（MTL</w:t>
      </w:r>
      <w:r>
        <w:t xml:space="preserve"> </w:t>
      </w:r>
      <w:r>
        <w:rPr>
          <w:rFonts w:hint="eastAsia"/>
        </w:rPr>
        <w:t xml:space="preserve">皆略低於</w:t>
      </w:r>
      <w:r>
        <w:t xml:space="preserve"> </w:t>
      </w:r>
      <w:r>
        <w:rPr>
          <w:rFonts w:hint="eastAsia"/>
        </w:rPr>
        <w:t xml:space="preserve">STL）。此結果顯示，三高疾病雖共享相同的健檢特徵，但透過共享神經網路底層並未產生正向的遷移學習效果。可能的原因是三項疾病的主要預測特徵差異較大（如高血壓以</w:t>
      </w:r>
      <w:r>
        <w:t xml:space="preserve"> SBP/DBP </w:t>
      </w:r>
      <w:r>
        <w:rPr>
          <w:rFonts w:hint="eastAsia"/>
        </w:rPr>
        <w:t xml:space="preserve">為主、高血糖以</w:t>
      </w:r>
      <w:r>
        <w:t xml:space="preserve"> FBG </w:t>
      </w:r>
      <w:r>
        <w:rPr>
          <w:rFonts w:hint="eastAsia"/>
        </w:rPr>
        <w:t xml:space="preserve">為主），共享表徵反而略微稀釋了各任務的專屬資訊。基於此結果，本研究的主要實驗採用</w:t>
      </w:r>
      <w:r>
        <w:t xml:space="preserve"> STL </w:t>
      </w:r>
      <w:r>
        <w:rPr>
          <w:rFonts w:hint="eastAsia"/>
        </w:rPr>
        <w:t xml:space="preserve">架構，分別訓練三項疾病的獨立模型。</w:t>
      </w:r>
    </w:p>
    <w:bookmarkEnd w:id="66"/>
    <w:bookmarkEnd w:id="67"/>
    <w:bookmarkStart w:id="70" w:name="符號回歸實驗"/>
    <w:p>
      <w:pPr>
        <w:pStyle w:val="2"/>
      </w:pPr>
      <w:r>
        <w:t xml:space="preserve">6.9 </w:t>
      </w:r>
      <w:r>
        <w:rPr>
          <w:rFonts w:hint="eastAsia"/>
        </w:rPr>
        <w:t xml:space="preserve">符號回歸實驗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：探索可解釋的數學公式——能否從資料中發現簡潔的預測公式，兼顧預測效能與臨床可解釋性？</w:t>
      </w:r>
    </w:p>
    <w:bookmarkStart w:id="68" w:name="實驗設計-6"/>
    <w:p>
      <w:pPr>
        <w:pStyle w:val="3"/>
      </w:pPr>
      <w:r>
        <w:t xml:space="preserve">6.9.1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符號回歸使用</w:t>
      </w:r>
      <w:r>
        <w:t xml:space="preserve"> PySR </w:t>
      </w:r>
      <w:r>
        <w:rPr>
          <w:rFonts w:hint="eastAsia"/>
        </w:rPr>
        <w:t xml:space="preserve">套件，嘗試從資料中自動發現可解釋的數學公式。實驗設定：最大複雜度</w:t>
      </w:r>
      <w:r>
        <w:t xml:space="preserve"> </w:t>
      </w:r>
      <w:r>
        <w:rPr>
          <w:rFonts w:hint="eastAsia"/>
        </w:rPr>
        <w:t xml:space="preserve">20、迭代次數</w:t>
      </w:r>
      <w:r>
        <w:t xml:space="preserve"> </w:t>
      </w:r>
      <w:r>
        <w:rPr>
          <w:rFonts w:hint="eastAsia"/>
        </w:rPr>
        <w:t xml:space="preserve">100、運算子包含</w:t>
      </w:r>
      <w:r>
        <w:t xml:space="preserve"> +、-、*、/、exp。</w:t>
      </w:r>
    </w:p>
    <w:bookmarkEnd w:id="68"/>
    <w:bookmarkStart w:id="69" w:name="發現的公式"/>
    <w:p>
      <w:pPr>
        <w:pStyle w:val="3"/>
      </w:pPr>
      <w:r>
        <w:t xml:space="preserve">6.9.2 </w:t>
      </w:r>
      <w:r>
        <w:rPr>
          <w:rFonts w:hint="eastAsia"/>
        </w:rPr>
        <w:t xml:space="preserve">發現的公式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6-15 </w:t>
      </w:r>
      <w:r>
        <w:rPr>
          <w:rFonts w:hint="eastAsia"/>
        </w:rPr>
        <w:t xml:space="preserve">呈現各疾病的最佳符號回歸公式。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6-15 </w:t>
      </w:r>
      <w:r>
        <w:rPr>
          <w:rFonts w:hint="eastAsia"/>
          <w:b/>
          <w:bCs/>
        </w:rPr>
        <w:t xml:space="preserve">符號回歸發現的公式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訓練時間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m:oMath>
              <m:r>
                <m:t>0.130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B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20.7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m:oMath>
              <m:r>
                <m:t>0.114</m:t>
              </m:r>
              <m:r>
                <m:rPr>
                  <m:sty m:val="p"/>
                </m:rPr>
                <m:t>×</m:t>
              </m:r>
              <m:r>
                <m:t>F</m:t>
              </m:r>
              <m:r>
                <m:t>B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20.6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m:oMath>
              <m:r>
                <m:t>0.043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  <w:tc>
          <w:tcPr/>
          <w:p>
            <w:pPr>
              <w:pStyle w:val="Compact"/>
            </w:pPr>
            <w:r>
              <w:t xml:space="preserve">20.8 </w:t>
            </w:r>
            <w:r>
              <w:rPr>
                <w:rFonts w:hint="eastAsia"/>
              </w:rPr>
              <w:t xml:space="preserve">分鐘</w:t>
            </w:r>
          </w:p>
        </w:tc>
      </w:tr>
    </w:tbl>
    <w:p>
      <w:pPr>
        <w:pStyle w:val="a0"/>
      </w:pPr>
      <w:r>
        <w:t xml:space="preserve">PySR </w:t>
      </w:r>
      <w:r>
        <w:rPr>
          <w:rFonts w:hint="eastAsia"/>
        </w:rPr>
        <w:t xml:space="preserve">發現的公式呈現高度簡潔性：三項疾病的預測公式均僅依賴單一特徵，且該特徵恰好是</w:t>
      </w:r>
      <w:r>
        <w:t xml:space="preserve"> SHAP </w:t>
      </w:r>
      <w:r>
        <w:rPr>
          <w:rFonts w:hint="eastAsia"/>
        </w:rPr>
        <w:t xml:space="preserve">分析中排名第一的重要特徵（高血壓：SBP_Y-2、高血糖：FBG_Y-1、高血脂：TC_Y-2）。高血糖的公式最為簡單——直接以</w:t>
      </w:r>
      <w:r>
        <w:t xml:space="preserve"> FBG_Y-1 </w:t>
      </w:r>
      <w:r>
        <w:rPr>
          <w:rFonts w:hint="eastAsia"/>
        </w:rPr>
        <w:t xml:space="preserve">的線性函數預測，即可達到</w:t>
      </w:r>
      <w:r>
        <w:t xml:space="preserve"> 0.943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AUC，甚至略高於</w:t>
      </w:r>
      <w:r>
        <w:t xml:space="preserve"> </w:t>
      </w:r>
      <w:r>
        <w:rPr>
          <w:rFonts w:hint="eastAsia"/>
        </w:rPr>
        <w:t xml:space="preserve">XGBoost（0.930）。高血壓與高血脂的公式則使用指數函數，反映這兩項疾病與對應生物標記之間的非線性關係。從臨床可解釋性的角度，這些公式直觀地呈現了「血壓高→高血壓風險高」、「血糖高→高血糖風險高」的醫學常識，驗證了模型學習到的特徵與臨床知識一致。然而，高血脂公式的</w:t>
      </w:r>
      <w:r>
        <w:t xml:space="preserve"> </w:t>
      </w:r>
      <w:r>
        <w:rPr>
          <w:rFonts w:hint="eastAsia"/>
        </w:rPr>
        <w:t xml:space="preserve">AUC（0.801）較完整模型（0.867）低</w:t>
      </w:r>
      <w:r>
        <w:t xml:space="preserve"> </w:t>
      </w:r>
      <w:r>
        <w:rPr>
          <w:rFonts w:hint="eastAsia"/>
        </w:rPr>
        <w:t xml:space="preserve">7.6%，顯示單一特徵在此任務中的預測力有限。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撰寫狀態：章節重組完成</w:t>
      </w:r>
      <w:r>
        <w:t xml:space="preserve"> </w:t>
      </w:r>
      <w:r>
        <w:rPr>
          <w:rFonts w:hint="eastAsia"/>
        </w:rPr>
        <w:t xml:space="preserve">最後更新：2026-02-24</w:t>
      </w:r>
      <w:r>
        <w:t xml:space="preserve"> </w:t>
      </w:r>
      <w:r>
        <w:rPr>
          <w:rFonts w:hint="eastAsia"/>
        </w:rPr>
        <w:t xml:space="preserve">維護者：紀伯喬</w:t>
      </w:r>
    </w:p>
    <w:bookmarkEnd w:id="69"/>
    <w:bookmarkEnd w:id="70"/>
    <w:bookmarkEnd w:id="71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2026-03-01T02:05:38Z</dcterms:created>
  <dcterms:modified xsi:type="dcterms:W3CDTF">2026-03-01T02:05:38Z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